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16C71">
      <w:pPr>
        <w:spacing w:after="224"/>
        <w:jc w:val="left"/>
      </w:pPr>
      <w:r>
        <w:rPr>
          <w:rFonts w:hint="eastAsia" w:ascii="微软雅黑" w:hAnsi="微软雅黑" w:eastAsia="微软雅黑" w:cs="微软雅黑"/>
          <w:b w:val="0"/>
          <w:color w:val="1565C0"/>
          <w:sz w:val="28"/>
          <w:lang w:eastAsia="zh-CN"/>
        </w:rPr>
        <w:t>招商加盟</w:t>
      </w:r>
      <w:r>
        <w:rPr>
          <w:rFonts w:ascii="微软雅黑" w:hAnsi="微软雅黑"/>
          <w:b w:val="0"/>
          <w:color w:val="1565C0"/>
          <w:sz w:val="28"/>
        </w:rPr>
        <w:t xml:space="preserve"> · </w:t>
      </w:r>
      <w:r>
        <w:rPr>
          <w:rFonts w:hint="eastAsia" w:ascii="微软雅黑" w:hAnsi="微软雅黑" w:eastAsia="微软雅黑" w:cs="微软雅黑"/>
          <w:b w:val="0"/>
          <w:color w:val="1565C0"/>
          <w:sz w:val="28"/>
          <w:lang w:eastAsia="zh-CN"/>
        </w:rPr>
        <w:t>分院拓展政策文件</w:t>
      </w:r>
    </w:p>
    <w:p w14:paraId="07218880">
      <w:pPr>
        <w:pStyle w:val="3"/>
        <w:spacing w:after="220" w:line="312" w:lineRule="auto"/>
        <w:jc w:val="left"/>
      </w:pPr>
      <w:r>
        <w:rPr>
          <w:rFonts w:hint="eastAsia" w:ascii="微软雅黑" w:hAnsi="微软雅黑" w:eastAsia="微软雅黑" w:cs="微软雅黑"/>
          <w:b w:val="0"/>
          <w:color w:val="1565C0"/>
          <w:sz w:val="44"/>
          <w:lang w:eastAsia="zh-CN"/>
        </w:rPr>
        <w:t>商学院各地分院落地方案（代理加盟版）</w:t>
      </w:r>
    </w:p>
    <w:p w14:paraId="5E587274">
      <w:pPr>
        <w:spacing w:after="900"/>
        <w:jc w:val="left"/>
      </w:pPr>
      <w:r>
        <w:rPr>
          <w:rFonts w:hint="eastAsia" w:ascii="微软雅黑" w:hAnsi="微软雅黑" w:eastAsia="微软雅黑" w:cs="微软雅黑"/>
          <w:b w:val="0"/>
          <w:color w:val="616161"/>
          <w:sz w:val="36"/>
          <w:lang w:eastAsia="zh-CN"/>
        </w:rPr>
        <w:t>宽准入</w:t>
      </w:r>
      <w:r>
        <w:rPr>
          <w:rFonts w:ascii="微软雅黑" w:hAnsi="微软雅黑"/>
          <w:b w:val="0"/>
          <w:color w:val="616161"/>
          <w:sz w:val="36"/>
        </w:rPr>
        <w:t xml:space="preserve"> · </w:t>
      </w:r>
      <w:r>
        <w:rPr>
          <w:rFonts w:hint="eastAsia" w:ascii="微软雅黑" w:hAnsi="微软雅黑" w:eastAsia="微软雅黑" w:cs="微软雅黑"/>
          <w:b w:val="0"/>
          <w:color w:val="616161"/>
          <w:sz w:val="36"/>
          <w:lang w:eastAsia="zh-CN"/>
        </w:rPr>
        <w:t>强陪跑</w:t>
      </w:r>
      <w:r>
        <w:rPr>
          <w:rFonts w:ascii="微软雅黑" w:hAnsi="微软雅黑"/>
          <w:b w:val="0"/>
          <w:color w:val="616161"/>
          <w:sz w:val="36"/>
        </w:rPr>
        <w:t xml:space="preserve"> · </w:t>
      </w:r>
      <w:r>
        <w:rPr>
          <w:rFonts w:hint="eastAsia" w:ascii="微软雅黑" w:hAnsi="微软雅黑" w:eastAsia="微软雅黑" w:cs="微软雅黑"/>
          <w:b w:val="0"/>
          <w:color w:val="616161"/>
          <w:sz w:val="36"/>
          <w:lang w:eastAsia="zh-CN"/>
        </w:rPr>
        <w:t>重达标</w:t>
      </w:r>
      <w:r>
        <w:rPr>
          <w:rFonts w:ascii="微软雅黑" w:hAnsi="微软雅黑"/>
          <w:b w:val="0"/>
          <w:color w:val="616161"/>
          <w:sz w:val="36"/>
        </w:rPr>
        <w:t xml:space="preserve"> · </w:t>
      </w:r>
      <w:r>
        <w:rPr>
          <w:rFonts w:hint="eastAsia" w:ascii="微软雅黑" w:hAnsi="微软雅黑" w:eastAsia="微软雅黑" w:cs="微软雅黑"/>
          <w:b w:val="0"/>
          <w:color w:val="616161"/>
          <w:sz w:val="36"/>
          <w:lang w:eastAsia="zh-CN"/>
        </w:rPr>
        <w:t>靠晋级</w:t>
      </w:r>
    </w:p>
    <w:p w14:paraId="40B178C1">
      <w:pPr>
        <w:jc w:val="left"/>
      </w:pPr>
      <w:r>
        <w:rPr>
          <w:rFonts w:hint="eastAsia" w:ascii="微软雅黑" w:hAnsi="微软雅黑" w:eastAsia="微软雅黑" w:cs="微软雅黑"/>
          <w:lang w:eastAsia="zh-CN"/>
        </w:rPr>
        <w:t>商学院总部</w:t>
      </w:r>
      <w:r>
        <w:t xml:space="preserve"> | 2026 </w:t>
      </w:r>
      <w:r>
        <w:rPr>
          <w:rFonts w:hint="eastAsia" w:ascii="微软雅黑" w:hAnsi="微软雅黑" w:eastAsia="微软雅黑" w:cs="微软雅黑"/>
          <w:lang w:eastAsia="zh-CN"/>
        </w:rPr>
        <w:t>年</w:t>
      </w:r>
      <w:r>
        <w:t xml:space="preserve"> 10 </w:t>
      </w:r>
      <w:r>
        <w:rPr>
          <w:rFonts w:hint="eastAsia" w:ascii="微软雅黑" w:hAnsi="微软雅黑" w:eastAsia="微软雅黑" w:cs="微软雅黑"/>
          <w:lang w:eastAsia="zh-CN"/>
        </w:rPr>
        <w:t>月</w:t>
      </w:r>
      <w:r>
        <w:t xml:space="preserve"> | V2.0</w:t>
      </w:r>
    </w:p>
    <w:p w14:paraId="567AF21A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13021D69">
      <w:pPr>
        <w:spacing w:after="150"/>
        <w:jc w:val="both"/>
      </w:pPr>
      <w:r>
        <w:rPr>
          <w:rFonts w:hint="eastAsia" w:ascii="微软雅黑" w:hAnsi="微软雅黑" w:eastAsia="微软雅黑"/>
          <w:color w:val="1A237E"/>
          <w:sz w:val="20"/>
        </w:rPr>
        <w:t>目录</w:t>
      </w:r>
    </w:p>
    <w:p w14:paraId="21CD86B1">
      <w:r>
        <w:t>一、方案总述</w:t>
      </w:r>
    </w:p>
    <w:p w14:paraId="66169355">
      <w:r>
        <w:t>二、分院准入标准（放宽版）</w:t>
      </w:r>
    </w:p>
    <w:p w14:paraId="55F5CF3E">
      <w:r>
        <w:t>三、总部陪跑政策（开业初期约 7 天）</w:t>
      </w:r>
    </w:p>
    <w:p w14:paraId="47EDB8AF">
      <w:r>
        <w:t>四、分院层级体系与市级晋级机制</w:t>
      </w:r>
    </w:p>
    <w:p w14:paraId="170619FE">
      <w:r>
        <w:t>五、三大中心业务体系设计</w:t>
      </w:r>
    </w:p>
    <w:p w14:paraId="63D31FD4">
      <w:r>
        <w:t>六、市场拓展与招生打法</w:t>
      </w:r>
    </w:p>
    <w:p w14:paraId="1F8C83A3">
      <w:r>
        <w:t>七、运营管理与合规要求</w:t>
      </w:r>
    </w:p>
    <w:p w14:paraId="032689B2">
      <w:r>
        <w:t>八、财务模型与加盟分成</w:t>
      </w:r>
    </w:p>
    <w:p w14:paraId="588D4976">
      <w:r>
        <w:t>九、风险控制与退出机制</w:t>
      </w:r>
    </w:p>
    <w:p w14:paraId="00986041">
      <w:r>
        <w:t>十、实施路线图与近期行动清单</w:t>
      </w:r>
    </w:p>
    <w:p w14:paraId="7F8A115B">
      <w:pPr>
        <w:spacing w:after="165"/>
        <w:jc w:val="both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执行摘要</w:t>
      </w:r>
    </w:p>
    <w:p w14:paraId="4A487056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174"/>
        <w:gridCol w:w="2174"/>
        <w:gridCol w:w="2174"/>
      </w:tblGrid>
      <w:tr w14:paraId="0A039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261DC962">
            <w:pPr>
              <w:spacing w:before="40" w:after="40" w:line="240" w:lineRule="auto"/>
              <w:jc w:val="center"/>
            </w:pPr>
            <w:r>
              <w:rPr>
                <w:rFonts w:hint="eastAsia" w:ascii="微软雅黑" w:hAnsi="微软雅黑" w:eastAsia="微软雅黑"/>
                <w:b/>
                <w:color w:val="1A237E"/>
                <w:sz w:val="16"/>
              </w:rPr>
              <w:t>准入门槛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64069D0F">
            <w:pPr>
              <w:spacing w:before="40" w:after="40" w:line="240" w:lineRule="auto"/>
              <w:jc w:val="center"/>
            </w:pPr>
            <w:r>
              <w:rPr>
                <w:rFonts w:hint="eastAsia" w:ascii="微软雅黑" w:hAnsi="微软雅黑" w:eastAsia="微软雅黑"/>
                <w:b/>
                <w:color w:val="1A237E"/>
                <w:sz w:val="16"/>
              </w:rPr>
              <w:t>首月硬指标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DEB003F">
            <w:pPr>
              <w:spacing w:before="40" w:after="40" w:line="240" w:lineRule="auto"/>
              <w:jc w:val="center"/>
            </w:pPr>
            <w:r>
              <w:rPr>
                <w:rFonts w:hint="eastAsia" w:ascii="微软雅黑" w:hAnsi="微软雅黑" w:eastAsia="微软雅黑"/>
                <w:b/>
                <w:color w:val="1A237E"/>
                <w:sz w:val="16"/>
              </w:rPr>
              <w:t>总部陪跑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9338E4A">
            <w:pPr>
              <w:spacing w:before="40" w:after="40" w:line="240" w:lineRule="auto"/>
              <w:jc w:val="center"/>
            </w:pPr>
            <w:r>
              <w:rPr>
                <w:rFonts w:hint="eastAsia" w:ascii="微软雅黑" w:hAnsi="微软雅黑" w:eastAsia="微软雅黑"/>
                <w:b/>
                <w:color w:val="1A237E"/>
                <w:sz w:val="16"/>
              </w:rPr>
              <w:t>市级晋级</w:t>
            </w:r>
          </w:p>
        </w:tc>
      </w:tr>
      <w:tr w14:paraId="40641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EEDCD29">
            <w:pPr>
              <w:spacing w:before="40" w:after="40" w:line="240" w:lineRule="auto"/>
              <w:jc w:val="center"/>
            </w:pPr>
            <w:r>
              <w:rPr>
                <w:b/>
                <w:color w:val="616161"/>
                <w:sz w:val="16"/>
              </w:rPr>
              <w:t>场地 ≥80㎡</w:t>
            </w:r>
            <w:r>
              <w:rPr>
                <w:color w:val="616161"/>
                <w:sz w:val="16"/>
              </w:rPr>
              <w:t xml:space="preserve"> 1  名持证调理师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3A252BB">
            <w:pPr>
              <w:spacing w:before="40" w:after="40" w:line="240" w:lineRule="auto"/>
              <w:jc w:val="center"/>
            </w:pPr>
            <w:r>
              <w:rPr>
                <w:b/>
                <w:color w:val="616161"/>
                <w:sz w:val="16"/>
              </w:rPr>
              <w:t>30 人会议</w:t>
            </w:r>
            <w:r>
              <w:rPr>
                <w:color w:val="616161"/>
                <w:sz w:val="16"/>
              </w:rPr>
              <w:t xml:space="preserve"> 开业首月内完成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9126EC4">
            <w:pPr>
              <w:spacing w:before="40" w:after="40" w:line="240" w:lineRule="auto"/>
              <w:jc w:val="center"/>
            </w:pPr>
            <w:r>
              <w:rPr>
                <w:b/>
                <w:color w:val="616161"/>
                <w:sz w:val="16"/>
              </w:rPr>
              <w:t>约 7 天</w:t>
            </w:r>
            <w:r>
              <w:rPr>
                <w:color w:val="616161"/>
                <w:sz w:val="16"/>
              </w:rPr>
              <w:t xml:space="preserve"> 驻店陪跑带出首场会议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3DB7909">
            <w:pPr>
              <w:spacing w:before="40" w:after="40" w:line="240" w:lineRule="auto"/>
              <w:jc w:val="center"/>
            </w:pPr>
            <w:r>
              <w:rPr>
                <w:b/>
                <w:color w:val="616161"/>
                <w:sz w:val="16"/>
              </w:rPr>
              <w:t>四维度 85 分</w:t>
            </w:r>
            <w:r>
              <w:rPr>
                <w:color w:val="616161"/>
                <w:sz w:val="16"/>
              </w:rPr>
              <w:t xml:space="preserve"> 年度评审 + 年中补录</w:t>
            </w:r>
          </w:p>
        </w:tc>
      </w:tr>
    </w:tbl>
    <w:p w14:paraId="56831DC7">
      <w:pPr>
        <w:jc w:val="both"/>
      </w:pPr>
    </w:p>
    <w:p w14:paraId="3CCE9B02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本版方案按</w:t>
      </w:r>
      <w:r>
        <w:rPr>
          <w:rFonts w:hint="eastAsia" w:ascii="微软雅黑" w:hAnsi="微软雅黑" w:eastAsia="微软雅黑" w:cs="微软雅黑"/>
          <w:b w:val="0"/>
          <w:color w:val="C62828"/>
          <w:lang w:eastAsia="zh-CN"/>
        </w:rPr>
        <w:t>代理加盟模式</w:t>
      </w:r>
      <w:r>
        <w:rPr>
          <w:rFonts w:hint="eastAsia" w:ascii="微软雅黑" w:hAnsi="微软雅黑" w:eastAsia="微软雅黑" w:cs="微软雅黑"/>
          <w:lang w:eastAsia="zh-CN"/>
        </w:rPr>
        <w:t>重新制定：准入端适度放宽（场地</w:t>
      </w:r>
      <w:r>
        <w:t xml:space="preserve"> ≥80㎡</w:t>
      </w:r>
      <w:r>
        <w:rPr>
          <w:rFonts w:hint="eastAsia" w:ascii="微软雅黑" w:hAnsi="微软雅黑" w:eastAsia="微软雅黑" w:cs="微软雅黑"/>
          <w:lang w:eastAsia="zh-CN"/>
        </w:rPr>
        <w:t>、至少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名持证调理师、营业执照涵盖养生保健服务类），管理端以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宽进、严管、陪跑、晋级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为主线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开业初期总部提供约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天驻店陪跑，分院须在开业首月完成一场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人会议，县区级分院运营达标后通过竞争晋级获得市级分院资格。</w:t>
      </w:r>
    </w:p>
    <w:p w14:paraId="3E4FA5BA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0" w:name="section-1"/>
      <w:bookmarkEnd w:id="0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一、方案总述</w:t>
      </w:r>
    </w:p>
    <w:p w14:paraId="033CBFB4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本章说明分院拓展模式的调整背景、三大中心定位与整体推进方针，是全方案的纲领。</w:t>
      </w:r>
    </w:p>
    <w:p w14:paraId="08930835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（一）背景与拓展模式</w:t>
      </w:r>
    </w:p>
    <w:p w14:paraId="16867E06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商学院已完成总体框架搭建，进入市场开拓阶段。结合前期业务拓展的实际需要，分院的组建方式确定为</w:t>
      </w:r>
      <w:r>
        <w:rPr>
          <w:rFonts w:hint="eastAsia" w:ascii="微软雅黑" w:hAnsi="微软雅黑" w:eastAsia="微软雅黑" w:cs="微软雅黑"/>
          <w:b/>
          <w:lang w:eastAsia="zh-CN"/>
        </w:rPr>
        <w:t>代理加盟模式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由符合条件的加盟商在授权区域内设立分院，总部输出品牌、课程、师资、系统与运营标准，分院负责本地招生、培训交付与网点发展。</w:t>
      </w:r>
    </w:p>
    <w:p w14:paraId="75F8303B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为快速打开市场，本方案在准入端适度放宽标准（降低场地、师资、资质门槛），在管理端强化陪跑与晋级机制（宽进、严管、陪跑、晋级），确保扩张速度与运营质量同时可控。</w:t>
      </w:r>
    </w:p>
    <w:p w14:paraId="6C69A4CD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（二）三大中心定位解读</w:t>
      </w:r>
    </w:p>
    <w:p w14:paraId="08F2C19A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分院是总部能力在区域的承接器与放大器，承担三大中心职能：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778F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EC608D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定位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394318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核心命题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700D87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关键动作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B5EE38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衡量指标</w:t>
            </w:r>
          </w:p>
        </w:tc>
      </w:tr>
      <w:tr w14:paraId="52AC2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1300A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交付中心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3B7861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把课开起来、把证考出来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C59F7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承接总部课程与调理师认证培训的本地交付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8AF69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开班场次、结业人数、考证通过率</w:t>
            </w:r>
          </w:p>
        </w:tc>
      </w:tr>
      <w:tr w14:paraId="362F9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2AA38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赋能中心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13FAAB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把门店做起来、把客户留下来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633C9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面向本地门店与次一级网点输出诊断、陪跑、运营赋能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5D03D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赋能门店数、客户建档完整率、复购率</w:t>
            </w:r>
          </w:p>
        </w:tc>
      </w:tr>
      <w:tr w14:paraId="01890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E2C28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人才复制中心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2991AD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把人批量培养出来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A7409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持证调理师批量培养、内训师培育、人才向网点输出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91F01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持证调理师净增数、复制周期、上岗达标率</w:t>
            </w:r>
          </w:p>
        </w:tc>
      </w:tr>
    </w:tbl>
    <w:p w14:paraId="29F9247A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三者关系：</w:t>
      </w:r>
      <w:r>
        <w:rPr>
          <w:rFonts w:hint="eastAsia" w:ascii="微软雅黑" w:hAnsi="微软雅黑" w:eastAsia="微软雅黑" w:cs="微软雅黑"/>
          <w:b/>
          <w:lang w:eastAsia="zh-CN"/>
        </w:rPr>
        <w:t>交付是现金基本盘，赋能是客户粘性，人才复制是分院与网点持续扩张的前提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326CC637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（三）总体思路</w:t>
      </w:r>
    </w:p>
    <w:p w14:paraId="51203A1B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按照</w:t>
      </w:r>
      <w:r>
        <w:t>"</w:t>
      </w:r>
      <w:r>
        <w:rPr>
          <w:rFonts w:hint="eastAsia" w:ascii="微软雅黑" w:hAnsi="微软雅黑" w:eastAsia="微软雅黑" w:cs="微软雅黑"/>
          <w:b/>
          <w:lang w:eastAsia="zh-CN"/>
        </w:rPr>
        <w:t>宽准入、强陪跑、重达标、靠晋级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十六字方针推进：</w:t>
      </w:r>
    </w:p>
    <w:p w14:paraId="2B50BB99">
      <w:pPr>
        <w:pStyle w:val="14"/>
        <w:numPr>
          <w:ilvl w:val="0"/>
          <w:numId w:val="7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宽准入：前期以场地</w:t>
      </w:r>
      <w:r>
        <w:t xml:space="preserve"> ≥80㎡</w:t>
      </w:r>
      <w:r>
        <w:rPr>
          <w:rFonts w:hint="eastAsia" w:ascii="微软雅黑" w:hAnsi="微软雅黑" w:eastAsia="微软雅黑" w:cs="微软雅黑"/>
          <w:lang w:eastAsia="zh-CN"/>
        </w:rPr>
        <w:t>、至少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名持证调理师、营业执照涵盖养生保健服务类为核心准入条件，降低加盟门槛；</w:t>
      </w:r>
    </w:p>
    <w:p w14:paraId="1A452077">
      <w:pPr>
        <w:pStyle w:val="14"/>
        <w:numPr>
          <w:ilvl w:val="0"/>
          <w:numId w:val="7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强陪跑：分院开业初期，总部提供约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天驻店陪跑，手把手带出首场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人会议；</w:t>
      </w:r>
    </w:p>
    <w:p w14:paraId="5601912F">
      <w:pPr>
        <w:pStyle w:val="14"/>
        <w:numPr>
          <w:ilvl w:val="0"/>
          <w:numId w:val="7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重达标：以开业首月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人会议、季度提货回款、客户建档完整率等硬指标考核运营质量；</w:t>
      </w:r>
    </w:p>
    <w:p w14:paraId="0249EBE8">
      <w:pPr>
        <w:pStyle w:val="14"/>
        <w:numPr>
          <w:ilvl w:val="0"/>
          <w:numId w:val="7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靠晋级：县区级分院做扎实后，通过竞争晋级获得市级分院资格与更高权益。</w:t>
      </w:r>
    </w:p>
    <w:p w14:paraId="0A19B80A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1" w:name="section-2"/>
      <w:bookmarkEnd w:id="1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二、分院准入标准（放宽版）</w:t>
      </w:r>
    </w:p>
    <w:p w14:paraId="2A321458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准入标准是分院拓展的第一道关口。本版在保证合规与交付能力的前提下，把门槛降到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能开起来、能教会人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的最低必要水平。</w:t>
      </w:r>
    </w:p>
    <w:p w14:paraId="1DBA60B7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（一）准入三要件</w:t>
      </w:r>
    </w:p>
    <w:p w14:paraId="179FD67A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前期业务拓展阶段，分院准入以以下三项为核心门槛，三项全部满足即可申请：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13BB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95C210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序号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E77780E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准入要件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30B962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具体要求</w:t>
            </w:r>
          </w:p>
        </w:tc>
      </w:tr>
      <w:tr w14:paraId="621AA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08454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1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B01A60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场地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0BFD05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 xml:space="preserve">实际使用面积 </w:t>
            </w:r>
            <w:r>
              <w:rPr>
                <w:b/>
                <w:color w:val="212121"/>
                <w:sz w:val="16"/>
              </w:rPr>
              <w:t>≥80㎡</w:t>
            </w:r>
            <w:r>
              <w:rPr>
                <w:color w:val="212121"/>
                <w:sz w:val="16"/>
              </w:rPr>
              <w:t xml:space="preserve"> ，具备可容纳  30  人以上会议或教学的区域（可与门店共用，不做独立教室强制要求）；租赁或使用权期限不少于  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1</w:t>
            </w:r>
            <w:r>
              <w:rPr>
                <w:color w:val="212121"/>
                <w:sz w:val="16"/>
              </w:rPr>
              <w:t xml:space="preserve">  年</w:t>
            </w:r>
          </w:p>
        </w:tc>
      </w:tr>
      <w:tr w14:paraId="322AC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F2511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28806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师资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61CDF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 xml:space="preserve">至少 </w:t>
            </w:r>
            <w:r>
              <w:rPr>
                <w:b/>
                <w:color w:val="212121"/>
                <w:sz w:val="16"/>
              </w:rPr>
              <w:t>1 名持证调理师</w:t>
            </w:r>
            <w:r>
              <w:rPr>
                <w:color w:val="212121"/>
                <w:sz w:val="16"/>
              </w:rPr>
              <w:t xml:space="preserve"> （分院院长本人或其正式员工均可），须持有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商学院总部</w:t>
            </w:r>
            <w:r>
              <w:rPr>
                <w:color w:val="212121"/>
                <w:sz w:val="16"/>
              </w:rPr>
              <w:t>认可的养生保健类职业技能等级证书或专项能力证书，证书真实可查</w:t>
            </w:r>
          </w:p>
        </w:tc>
      </w:tr>
      <w:tr w14:paraId="6C9B2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746DA1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280DB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资质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616BC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 xml:space="preserve">营业执照经营范围须涵盖 </w:t>
            </w:r>
            <w:r>
              <w:rPr>
                <w:b/>
                <w:color w:val="212121"/>
                <w:sz w:val="16"/>
              </w:rPr>
              <w:t>养生保健服务类</w:t>
            </w:r>
            <w:r>
              <w:rPr>
                <w:color w:val="212121"/>
                <w:sz w:val="16"/>
              </w:rPr>
              <w:t xml:space="preserve"> 相关经营项目；无重大违法违规记录、无未结行政处罚；开展培训活动须在合规范围内进行</w:t>
            </w:r>
          </w:p>
        </w:tc>
      </w:tr>
    </w:tbl>
    <w:p w14:paraId="3A7A8F91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（二）准入放宽对照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56686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D88E689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维度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724A51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原有标准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7A0F03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放宽后（前期拓展阶段）</w:t>
            </w:r>
          </w:p>
        </w:tc>
      </w:tr>
      <w:tr w14:paraId="69232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186C1C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场地面积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80CB0F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≥150㎡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686FB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≥80㎡</w:t>
            </w:r>
          </w:p>
        </w:tc>
      </w:tr>
      <w:tr w14:paraId="62FDC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9DEDF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教学场地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5BC967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独立教室  ≥60㎡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665E9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可容纳  30  人以上会议区（可兼用）</w:t>
            </w:r>
          </w:p>
        </w:tc>
      </w:tr>
      <w:tr w14:paraId="78B69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91CB4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师资配置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6E542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认证讲师  ≥2  名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21A424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持证调理师  ≥1  名（院长本人或员工均可）</w:t>
            </w:r>
          </w:p>
        </w:tc>
      </w:tr>
      <w:tr w14:paraId="7DBFF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7D224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资质要求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6AFDA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培训类经营范围 + 办学备案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E9EBE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营业执照涵盖养生保健服务类（非医疗）</w:t>
            </w:r>
          </w:p>
        </w:tc>
      </w:tr>
      <w:tr w14:paraId="7DF60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8B163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筹备周期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BB525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60—90  天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04E4CC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30—45  天</w:t>
            </w:r>
          </w:p>
        </w:tc>
      </w:tr>
      <w:tr w14:paraId="56233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8A780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启动资金建议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7F68A4">
            <w:pPr>
              <w:spacing w:before="40" w:after="40" w:line="240" w:lineRule="auto"/>
              <w:jc w:val="left"/>
            </w:pPr>
            <w:r>
              <w:rPr>
                <w:rFonts w:hint="eastAsia"/>
                <w:color w:val="212121"/>
                <w:sz w:val="16"/>
                <w:lang w:val="en-US" w:eastAsia="zh-CN"/>
              </w:rPr>
              <w:t>5--10</w:t>
            </w:r>
            <w:r>
              <w:rPr>
                <w:color w:val="212121"/>
                <w:sz w:val="16"/>
              </w:rPr>
              <w:t xml:space="preserve">  万元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829A34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1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.</w:t>
            </w:r>
            <w:r>
              <w:rPr>
                <w:color w:val="212121"/>
                <w:sz w:val="16"/>
              </w:rPr>
              <w:t>5—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3.5</w:t>
            </w:r>
            <w:r>
              <w:rPr>
                <w:color w:val="212121"/>
                <w:sz w:val="16"/>
              </w:rPr>
              <w:t xml:space="preserve"> 万元（含首期运营周转）</w:t>
            </w:r>
          </w:p>
        </w:tc>
      </w:tr>
    </w:tbl>
    <w:p w14:paraId="06DF201E">
      <w:pPr>
        <w:pBdr>
          <w:left w:val="single" w:color="1565C0" w:sz="18" w:space="0"/>
        </w:pBdr>
        <w:shd w:val="clear" w:color="auto" w:fill="F5F7FA"/>
        <w:spacing w:after="180"/>
        <w:jc w:val="both"/>
      </w:pPr>
      <w:r>
        <w:t>  </w:t>
      </w:r>
      <w:r>
        <w:rPr>
          <w:rFonts w:hint="eastAsia" w:ascii="微软雅黑" w:hAnsi="微软雅黑" w:eastAsia="微软雅黑" w:cs="微软雅黑"/>
          <w:lang w:eastAsia="zh-CN"/>
        </w:rPr>
        <w:t>说明：准入放宽仅适用于前期市场拓展阶段。分院开业后须按运营标准逐步补齐场地分区、师资配置与制度建设，作为后续晋级评审的基础。</w:t>
      </w:r>
    </w:p>
    <w:p w14:paraId="1A25A390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（三）申请材料与审核流程</w:t>
      </w:r>
    </w:p>
    <w:p w14:paraId="4B7EFA75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材料清单：</w:t>
      </w:r>
      <w:r>
        <w:rPr>
          <w:rFonts w:hint="eastAsia" w:ascii="微软雅黑" w:hAnsi="微软雅黑" w:eastAsia="微软雅黑" w:cs="微软雅黑"/>
          <w:lang w:eastAsia="zh-CN"/>
        </w:rPr>
        <w:t>加盟申请表、营业执照副本、场地产权或租赁证明及平面图、持证调理师证书复印件、法定代表人与负责人身份证件、本地市场资源说明（意向客户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社群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网点资源）、无违法违规承诺书。</w:t>
      </w:r>
    </w:p>
    <w:p w14:paraId="2587F29A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审核流程：</w:t>
      </w:r>
      <w:r>
        <w:rPr>
          <w:rFonts w:hint="eastAsia" w:ascii="微软雅黑" w:hAnsi="微软雅黑" w:eastAsia="微软雅黑" w:cs="微软雅黑"/>
          <w:lang w:eastAsia="zh-CN"/>
        </w:rPr>
        <w:t>提交申请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总部招商初审（</w:t>
      </w:r>
      <w:r>
        <w:t xml:space="preserve">3 </w:t>
      </w:r>
      <w:r>
        <w:rPr>
          <w:rFonts w:hint="eastAsia" w:ascii="微软雅黑" w:hAnsi="微软雅黑" w:eastAsia="微软雅黑" w:cs="微软雅黑"/>
          <w:lang w:eastAsia="zh-CN"/>
        </w:rPr>
        <w:t>个工作日）</w:t>
      </w:r>
      <w:r>
        <w:t xml:space="preserve">→ </w:t>
      </w:r>
      <w:r>
        <w:rPr>
          <w:rFonts w:hint="eastAsia" w:ascii="微软雅黑" w:hAnsi="微软雅黑" w:eastAsia="微软雅黑" w:cs="微软雅黑"/>
          <w:lang w:eastAsia="zh-CN"/>
        </w:rPr>
        <w:t>资质与场地核验（线上视频或实地，</w:t>
      </w:r>
      <w:r>
        <w:rPr>
          <w:rFonts w:hint="eastAsia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lang w:eastAsia="zh-CN"/>
        </w:rPr>
        <w:t>个工作日）</w:t>
      </w:r>
      <w:r>
        <w:t xml:space="preserve">→ </w:t>
      </w:r>
      <w:r>
        <w:rPr>
          <w:rFonts w:hint="eastAsia" w:ascii="微软雅黑" w:hAnsi="微软雅黑" w:eastAsia="微软雅黑" w:cs="微软雅黑"/>
          <w:lang w:eastAsia="zh-CN"/>
        </w:rPr>
        <w:t>签约与授权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品牌物料交付与陪跑排期。</w:t>
      </w:r>
    </w:p>
    <w:p w14:paraId="6085B72B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（四）开业首月硬指标：一场 30 人会议</w:t>
      </w:r>
    </w:p>
    <w:p w14:paraId="0CA1B255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 xml:space="preserve">分院挂牌开业后 </w:t>
      </w:r>
      <w:r>
        <w:rPr>
          <w:rFonts w:hint="eastAsia" w:ascii="微软雅黑" w:hAnsi="微软雅黑" w:eastAsia="微软雅黑" w:cs="微软雅黑"/>
          <w:b/>
          <w:lang w:eastAsia="zh-CN"/>
        </w:rPr>
        <w:t>30 个自然日内</w:t>
      </w:r>
      <w:r>
        <w:rPr>
          <w:rFonts w:hint="eastAsia" w:ascii="微软雅黑" w:hAnsi="微软雅黑" w:eastAsia="微软雅黑" w:cs="微软雅黑"/>
          <w:lang w:eastAsia="zh-CN"/>
        </w:rPr>
        <w:t>，须完成</w:t>
      </w:r>
      <w:r>
        <w:rPr>
          <w:rFonts w:hint="eastAsia" w:ascii="微软雅黑" w:hAnsi="微软雅黑" w:eastAsia="微软雅黑" w:cs="微软雅黑"/>
          <w:b/>
          <w:lang w:eastAsia="zh-CN"/>
        </w:rPr>
        <w:t>至少一场 30 人以上到会的会议</w:t>
      </w:r>
      <w:r>
        <w:rPr>
          <w:rFonts w:hint="eastAsia" w:ascii="微软雅黑" w:hAnsi="微软雅黑" w:eastAsia="微软雅黑" w:cs="微软雅黑"/>
          <w:lang w:eastAsia="zh-CN"/>
        </w:rPr>
        <w:t>（签到留痕为准）。该会议是分院打开本地市场的第一场硬仗，具有双重目的：</w:t>
      </w:r>
    </w:p>
    <w:p w14:paraId="71C64FF6">
      <w:pPr>
        <w:pStyle w:val="14"/>
        <w:numPr>
          <w:ilvl w:val="0"/>
          <w:numId w:val="8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招收学员</w:t>
      </w:r>
      <w:r>
        <w:rPr>
          <w:rFonts w:hint="eastAsia" w:ascii="微软雅黑" w:hAnsi="微软雅黑" w:eastAsia="微软雅黑" w:cs="微软雅黑"/>
          <w:lang w:eastAsia="zh-CN"/>
        </w:rPr>
        <w:t>：面向本地养生从业者、意向从业人群招生，形成调理师培训的首批生源；</w:t>
      </w:r>
    </w:p>
    <w:p w14:paraId="1D78F7EF">
      <w:pPr>
        <w:pStyle w:val="14"/>
        <w:numPr>
          <w:ilvl w:val="0"/>
          <w:numId w:val="8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发展次一级网点</w:t>
      </w:r>
      <w:r>
        <w:rPr>
          <w:rFonts w:hint="eastAsia" w:ascii="微软雅黑" w:hAnsi="微软雅黑" w:eastAsia="微软雅黑" w:cs="微软雅黑"/>
          <w:lang w:eastAsia="zh-CN"/>
        </w:rPr>
        <w:t>：面向社区店、美容养生门店等，发展次一级网点（合作点），为后续提货与培训输送建立渠道。</w:t>
      </w:r>
    </w:p>
    <w:p w14:paraId="6F8F1172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达标判定：</w:t>
      </w:r>
      <w:r>
        <w:rPr>
          <w:rFonts w:hint="eastAsia" w:ascii="微软雅黑" w:hAnsi="微软雅黑" w:eastAsia="微软雅黑" w:cs="微软雅黑"/>
          <w:lang w:eastAsia="zh-CN"/>
        </w:rPr>
        <w:t>实际签到到会</w:t>
      </w:r>
      <w:r>
        <w:t xml:space="preserve"> ≥30 </w:t>
      </w:r>
      <w:r>
        <w:rPr>
          <w:rFonts w:hint="eastAsia" w:ascii="微软雅黑" w:hAnsi="微软雅黑" w:eastAsia="微软雅黑" w:cs="微软雅黑"/>
          <w:lang w:eastAsia="zh-CN"/>
        </w:rPr>
        <w:t>人、留资率</w:t>
      </w:r>
      <w:r>
        <w:t xml:space="preserve"> ≥80%</w:t>
      </w:r>
      <w:r>
        <w:rPr>
          <w:rFonts w:hint="eastAsia" w:ascii="微软雅黑" w:hAnsi="微软雅黑" w:eastAsia="微软雅黑" w:cs="微软雅黑"/>
          <w:lang w:eastAsia="zh-CN"/>
        </w:rPr>
        <w:t>；会后</w:t>
      </w:r>
      <w:r>
        <w:t xml:space="preserve"> 15 </w:t>
      </w:r>
      <w:r>
        <w:rPr>
          <w:rFonts w:hint="eastAsia" w:ascii="微软雅黑" w:hAnsi="微软雅黑" w:eastAsia="微软雅黑" w:cs="微软雅黑"/>
          <w:lang w:eastAsia="zh-CN"/>
        </w:rPr>
        <w:t>日内实现学员报名</w:t>
      </w:r>
      <w:r>
        <w:t xml:space="preserve"> ≥10 </w:t>
      </w:r>
      <w:r>
        <w:rPr>
          <w:rFonts w:hint="eastAsia" w:ascii="微软雅黑" w:hAnsi="微软雅黑" w:eastAsia="微软雅黑" w:cs="微软雅黑"/>
          <w:lang w:eastAsia="zh-CN"/>
        </w:rPr>
        <w:t>人或新增网点意向</w:t>
      </w:r>
      <w:r>
        <w:t xml:space="preserve"> ≥5 </w:t>
      </w:r>
      <w:r>
        <w:rPr>
          <w:rFonts w:hint="eastAsia" w:ascii="微软雅黑" w:hAnsi="微软雅黑" w:eastAsia="微软雅黑" w:cs="微软雅黑"/>
          <w:lang w:eastAsia="zh-CN"/>
        </w:rPr>
        <w:t>个（其中签约</w:t>
      </w:r>
      <w:r>
        <w:t xml:space="preserve"> ≥2 </w:t>
      </w:r>
      <w:r>
        <w:rPr>
          <w:rFonts w:hint="eastAsia" w:ascii="微软雅黑" w:hAnsi="微软雅黑" w:eastAsia="微软雅黑" w:cs="微软雅黑"/>
          <w:lang w:eastAsia="zh-CN"/>
        </w:rPr>
        <w:t>个）。</w:t>
      </w:r>
    </w:p>
    <w:p w14:paraId="64BE470E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未达标处理：</w:t>
      </w:r>
      <w:r>
        <w:rPr>
          <w:rFonts w:hint="eastAsia" w:ascii="微软雅黑" w:hAnsi="微软雅黑" w:eastAsia="微软雅黑" w:cs="微软雅黑"/>
          <w:lang w:eastAsia="zh-CN"/>
        </w:rPr>
        <w:t>首月未完成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总部专项辅导并给予</w:t>
      </w:r>
      <w:r>
        <w:t xml:space="preserve"> 60 </w:t>
      </w:r>
      <w:r>
        <w:rPr>
          <w:rFonts w:hint="eastAsia" w:ascii="微软雅黑" w:hAnsi="微软雅黑" w:eastAsia="微软雅黑" w:cs="微软雅黑"/>
          <w:lang w:eastAsia="zh-CN"/>
        </w:rPr>
        <w:t>天补救期；补救期仍未完成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暂停授权，直至达标恢复。</w:t>
      </w:r>
    </w:p>
    <w:p w14:paraId="6B1FAF6D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2" w:name="section-3"/>
      <w:bookmarkEnd w:id="2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三、总部陪跑政策（开业初期约 7 天）</w:t>
      </w:r>
    </w:p>
    <w:p w14:paraId="6E8EE34D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陪跑是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宽准入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能够成立的关键配套</w:t>
      </w:r>
      <w:r>
        <w:t>——</w:t>
      </w:r>
      <w:r>
        <w:rPr>
          <w:rFonts w:hint="eastAsia" w:ascii="微软雅黑" w:hAnsi="微软雅黑" w:eastAsia="微软雅黑" w:cs="微软雅黑"/>
          <w:lang w:eastAsia="zh-CN"/>
        </w:rPr>
        <w:t>门槛放宽之后，靠总部带教把首场会议和基础运营做出来。</w:t>
      </w:r>
    </w:p>
    <w:p w14:paraId="7FB5CB7B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（一）陪跑目标与分工</w:t>
      </w:r>
    </w:p>
    <w:p w14:paraId="1899E655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分院开业初期，总部派出陪跑小组（督导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</w:t>
      </w:r>
      <w:r>
        <w:t>+</w:t>
      </w:r>
      <w:r>
        <w:rPr>
          <w:rFonts w:hint="eastAsia" w:ascii="微软雅黑" w:hAnsi="微软雅黑" w:eastAsia="微软雅黑" w:cs="微软雅黑"/>
          <w:lang w:eastAsia="zh-CN"/>
        </w:rPr>
        <w:t>讲师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名）驻店约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天，目标是</w:t>
      </w:r>
      <w:r>
        <w:t>"</w:t>
      </w:r>
      <w:r>
        <w:rPr>
          <w:rFonts w:hint="eastAsia" w:ascii="微软雅黑" w:hAnsi="微软雅黑" w:eastAsia="微软雅黑" w:cs="微软雅黑"/>
          <w:b/>
          <w:lang w:eastAsia="zh-CN"/>
        </w:rPr>
        <w:t>带出一场会、带会一个团队、留下三套工具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：带出首场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人会议，教会分院团队独立运营，留下会议方案、客户档案、跟进转化三套工具。</w:t>
      </w:r>
    </w:p>
    <w:p w14:paraId="437E2CB4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分工：总部督导负责流程、标准、复盘；总部讲师负责课程与会议主讲；分院团队全程跟学跟做，第</w:t>
      </w:r>
      <w:r>
        <w:t xml:space="preserve"> 6 </w:t>
      </w:r>
      <w:r>
        <w:rPr>
          <w:rFonts w:hint="eastAsia" w:ascii="微软雅黑" w:hAnsi="微软雅黑" w:eastAsia="微软雅黑" w:cs="微软雅黑"/>
          <w:lang w:eastAsia="zh-CN"/>
        </w:rPr>
        <w:t>天实战承接。</w:t>
      </w:r>
    </w:p>
    <w:p w14:paraId="0CAC3DD0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（二）7 天陪跑日程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4B02F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5BF902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天数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66EC79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主题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D058C8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关键动作</w:t>
            </w:r>
          </w:p>
        </w:tc>
      </w:tr>
      <w:tr w14:paraId="1C5B5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57F03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D1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AD5F71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进驻诊断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C0088C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场地与动线查看、客群与资源盘点、团队访谈、执照与资质复核</w:t>
            </w:r>
          </w:p>
        </w:tc>
      </w:tr>
      <w:tr w14:paraId="4F64F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A4DCC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D2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4F12EE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标准导入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62CBF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品牌物料上墙、课程与价目体系导入、接待话术与客户档案模板培训</w:t>
            </w:r>
          </w:p>
        </w:tc>
      </w:tr>
      <w:tr w14:paraId="46429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C9D982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D3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FD586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营销预热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46A71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30  人会议方案定稿、邀约名单梳理分层、社群搭建与预热内容发布</w:t>
            </w:r>
          </w:p>
        </w:tc>
      </w:tr>
      <w:tr w14:paraId="3A776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802C8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D4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49EF4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邀约冲刺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CD1D8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名单分层邀约演练、到会确认、老客户与网点意向逐一跟进</w:t>
            </w:r>
          </w:p>
        </w:tc>
      </w:tr>
      <w:tr w14:paraId="17B58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16B14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D5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21DC4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会议彩排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A85679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流程串场、讲师走位、签到与签单工具准备、应急方案</w:t>
            </w:r>
          </w:p>
        </w:tc>
      </w:tr>
      <w:tr w14:paraId="0A68D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A386A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D6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72050E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会议落地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89819B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30  人会议实战（总院讲师主讲），分院团队承接签到、留资与转化</w:t>
            </w:r>
          </w:p>
        </w:tc>
      </w:tr>
      <w:tr w14:paraId="0B4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C7076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D7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FFEC2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复盘移交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3981E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数据复盘、学员转化跟进计划、网点洽谈排期、 30/60/90  天行动表</w:t>
            </w:r>
          </w:p>
        </w:tc>
      </w:tr>
    </w:tbl>
    <w:p w14:paraId="74660328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（三）陪跑交付物与后续跟进</w:t>
      </w:r>
    </w:p>
    <w:p w14:paraId="37EF7C99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陪跑交付物：</w:t>
      </w:r>
      <w:r>
        <w:rPr>
          <w:rFonts w:hint="eastAsia" w:ascii="微软雅黑" w:hAnsi="微软雅黑" w:eastAsia="微软雅黑" w:cs="微软雅黑"/>
          <w:lang w:eastAsia="zh-CN"/>
        </w:rPr>
        <w:t>分院经营诊断报告、</w:t>
      </w:r>
      <w:r>
        <w:t xml:space="preserve">30 </w:t>
      </w:r>
      <w:r>
        <w:rPr>
          <w:rFonts w:hint="eastAsia" w:ascii="微软雅黑" w:hAnsi="微软雅黑" w:eastAsia="微软雅黑" w:cs="微软雅黑"/>
          <w:lang w:eastAsia="zh-CN"/>
        </w:rPr>
        <w:t>人会议方案与物料包、客户档案模板、留资转化跟进表、</w:t>
      </w:r>
      <w:r>
        <w:t xml:space="preserve">90 </w:t>
      </w:r>
      <w:r>
        <w:rPr>
          <w:rFonts w:hint="eastAsia" w:ascii="微软雅黑" w:hAnsi="微软雅黑" w:eastAsia="微软雅黑" w:cs="微软雅黑"/>
          <w:lang w:eastAsia="zh-CN"/>
        </w:rPr>
        <w:t>天行动表。</w:t>
      </w:r>
    </w:p>
    <w:p w14:paraId="0CF5C6EA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后续跟进：</w:t>
      </w:r>
      <w:r>
        <w:rPr>
          <w:rFonts w:hint="eastAsia" w:ascii="微软雅黑" w:hAnsi="微软雅黑" w:eastAsia="微软雅黑" w:cs="微软雅黑"/>
          <w:lang w:eastAsia="zh-CN"/>
        </w:rPr>
        <w:t>陪跑结束后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天线上周会辅导、</w:t>
      </w:r>
      <w:r>
        <w:t xml:space="preserve">60 </w:t>
      </w:r>
      <w:r>
        <w:rPr>
          <w:rFonts w:hint="eastAsia" w:ascii="微软雅黑" w:hAnsi="微软雅黑" w:eastAsia="微软雅黑" w:cs="微软雅黑"/>
          <w:lang w:eastAsia="zh-CN"/>
        </w:rPr>
        <w:t>天现场回访、</w:t>
      </w:r>
      <w:r>
        <w:t xml:space="preserve">90 </w:t>
      </w:r>
      <w:r>
        <w:rPr>
          <w:rFonts w:hint="eastAsia" w:ascii="微软雅黑" w:hAnsi="微软雅黑" w:eastAsia="微软雅黑" w:cs="微软雅黑"/>
          <w:lang w:eastAsia="zh-CN"/>
        </w:rPr>
        <w:t>天经营复盘；期间分院可随时申请线上答疑支持。</w:t>
      </w:r>
    </w:p>
    <w:p w14:paraId="75F0685A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3" w:name="section-4"/>
      <w:bookmarkEnd w:id="3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四、分院层级体系与市级晋级机制</w:t>
      </w:r>
    </w:p>
    <w:p w14:paraId="201B8C44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层级与晋级机制是分院网络的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向上通道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：先用县区级门槛快速铺开，再用市级资格牵引分院做质量。</w:t>
      </w:r>
    </w:p>
    <w:p w14:paraId="7751A7D8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（一）层级设计</w:t>
      </w:r>
    </w:p>
    <w:p w14:paraId="7EB3C26F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当前开放的为</w:t>
      </w:r>
      <w:r>
        <w:rPr>
          <w:rFonts w:hint="eastAsia" w:ascii="微软雅黑" w:hAnsi="微软雅黑" w:eastAsia="微软雅黑" w:cs="微软雅黑"/>
          <w:b/>
          <w:lang w:eastAsia="zh-CN"/>
        </w:rPr>
        <w:t>县区级分院</w:t>
      </w:r>
      <w:r>
        <w:rPr>
          <w:rFonts w:hint="eastAsia" w:ascii="微软雅黑" w:hAnsi="微软雅黑" w:eastAsia="微软雅黑" w:cs="微软雅黑"/>
          <w:lang w:eastAsia="zh-CN"/>
        </w:rPr>
        <w:t>（以县、区为授权区域）。</w:t>
      </w:r>
      <w:r>
        <w:rPr>
          <w:rFonts w:hint="eastAsia" w:ascii="微软雅黑" w:hAnsi="微软雅黑" w:eastAsia="微软雅黑" w:cs="微软雅黑"/>
          <w:b/>
          <w:lang w:eastAsia="zh-CN"/>
        </w:rPr>
        <w:t>市级分院不直接开放，须通过竞争晋级获得</w:t>
      </w:r>
      <w:r>
        <w:rPr>
          <w:rFonts w:hint="eastAsia" w:ascii="微软雅黑" w:hAnsi="微软雅黑" w:eastAsia="微软雅黑" w:cs="微软雅黑"/>
          <w:lang w:eastAsia="zh-CN"/>
        </w:rPr>
        <w:t>，同一城市原则上只设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家市级分院。</w:t>
      </w:r>
    </w:p>
    <w:p w14:paraId="72C7AF6E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（二）晋级机制：年度评审一次 + 年中补录一次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7AB7C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56F3DC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评审类型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03DFBFD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时间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1478AF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适用对象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2A47D1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结果生效</w:t>
            </w:r>
          </w:p>
        </w:tc>
      </w:tr>
      <w:tr w14:paraId="05366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202AC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年度评审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D1B3E3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每年  12  月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AD0AF9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开业满  12  个月的县区级分院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3892A4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次年  1  月生效</w:t>
            </w:r>
          </w:p>
        </w:tc>
      </w:tr>
      <w:tr w14:paraId="0C220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B8BB6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年中补录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5DD68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每年  6—7  月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92250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开业满  6  个月且上半年提前达标的县区级分院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EDC7F7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当年  8  月生效</w:t>
            </w:r>
          </w:p>
        </w:tc>
      </w:tr>
    </w:tbl>
    <w:p w14:paraId="59722487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（三）晋级考核四维度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7DD0D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24F1E5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考核维度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705FF1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F2D042A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考核指标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45F0084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达标线</w:t>
            </w:r>
          </w:p>
        </w:tc>
      </w:tr>
      <w:tr w14:paraId="48AFE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5CAAD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业绩完成率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D3BAE5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40%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76FD41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连续四个季度提货 / 回款目标完成率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53354A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 xml:space="preserve">四个季度连续达成 </w:t>
            </w:r>
            <w:r>
              <w:rPr>
                <w:b/>
                <w:color w:val="212121"/>
                <w:sz w:val="16"/>
              </w:rPr>
              <w:t>100%</w:t>
            </w:r>
            <w:r>
              <w:rPr>
                <w:color w:val="212121"/>
                <w:sz w:val="16"/>
              </w:rPr>
              <w:t xml:space="preserve"> ，无账期逾期</w:t>
            </w:r>
          </w:p>
        </w:tc>
      </w:tr>
      <w:tr w14:paraId="2D8DF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5CDA7C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团队增长量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F522919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25%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6F8CD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持证调理师数量净增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B604B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年度净增  ≥3  名（或较年初增长  ≥50% ），其中至少  1  名可独立授课</w:t>
            </w:r>
          </w:p>
        </w:tc>
      </w:tr>
      <w:tr w14:paraId="011CD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23182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客户指标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5CD24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20%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08389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客户建档完整率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EED34B">
            <w:pPr>
              <w:spacing w:before="40" w:after="40" w:line="240" w:lineRule="auto"/>
              <w:jc w:val="left"/>
            </w:pPr>
            <w:r>
              <w:rPr>
                <w:b/>
                <w:color w:val="212121"/>
                <w:sz w:val="16"/>
              </w:rPr>
              <w:t>≥90%</w:t>
            </w:r>
            <w:r>
              <w:rPr>
                <w:color w:val="212121"/>
                <w:sz w:val="16"/>
              </w:rPr>
              <w:t xml:space="preserve"> （含姓名、联系方式、体质与需求记录、服务档案）</w:t>
            </w:r>
          </w:p>
        </w:tc>
      </w:tr>
      <w:tr w14:paraId="698AA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4BE663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合规与口碑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5ED750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15%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F81AC2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重大客诉、监管处罚、抽检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84DE07">
            <w:pPr>
              <w:spacing w:before="40" w:after="40" w:line="240" w:lineRule="auto"/>
              <w:jc w:val="left"/>
            </w:pPr>
            <w:r>
              <w:rPr>
                <w:b/>
                <w:color w:val="212121"/>
                <w:sz w:val="16"/>
              </w:rPr>
              <w:t>0 重大客诉、0 监管处罚</w:t>
            </w:r>
            <w:r>
              <w:rPr>
                <w:color w:val="212121"/>
                <w:sz w:val="16"/>
              </w:rPr>
              <w:t xml:space="preserve"> ，客户抽检合格率  100%</w:t>
            </w:r>
          </w:p>
        </w:tc>
      </w:tr>
    </w:tbl>
    <w:p w14:paraId="289AD21D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（四）评分规则与一票否决</w:t>
      </w:r>
    </w:p>
    <w:p w14:paraId="3309A05F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评分：</w:t>
      </w:r>
      <w:r>
        <w:rPr>
          <w:rFonts w:hint="eastAsia" w:ascii="微软雅黑" w:hAnsi="微软雅黑" w:eastAsia="微软雅黑" w:cs="微软雅黑"/>
          <w:lang w:eastAsia="zh-CN"/>
        </w:rPr>
        <w:t xml:space="preserve">四维度按权重加权计算总分（百分制），达标线为 </w:t>
      </w:r>
      <w:r>
        <w:rPr>
          <w:rFonts w:hint="eastAsia" w:ascii="微软雅黑" w:hAnsi="微软雅黑" w:eastAsia="微软雅黑" w:cs="微软雅黑"/>
          <w:b w:val="0"/>
          <w:color w:val="C62828"/>
          <w:lang w:eastAsia="zh-CN"/>
        </w:rPr>
        <w:t>85 分</w:t>
      </w:r>
      <w:r>
        <w:rPr>
          <w:rFonts w:hint="eastAsia" w:ascii="微软雅黑" w:hAnsi="微软雅黑" w:eastAsia="微软雅黑" w:cs="微软雅黑"/>
          <w:lang w:eastAsia="zh-CN"/>
        </w:rPr>
        <w:t>；同城多家分院竞争同一市级名额时按总分排序，总分相同时以业绩完成率高低决定。</w:t>
      </w:r>
    </w:p>
    <w:p w14:paraId="4CB281A0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一票否决（任一项触发即取消当期晋级资格，且 12 个月内不得再次申报）：</w:t>
      </w:r>
    </w:p>
    <w:p w14:paraId="2D7F1B48">
      <w:pPr>
        <w:pStyle w:val="14"/>
        <w:numPr>
          <w:ilvl w:val="0"/>
          <w:numId w:val="9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考核期内发生重大客诉（涉及人身损害或群体投诉）；</w:t>
      </w:r>
    </w:p>
    <w:p w14:paraId="62461D85">
      <w:pPr>
        <w:pStyle w:val="14"/>
        <w:numPr>
          <w:ilvl w:val="0"/>
          <w:numId w:val="9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受到监管部门行政处罚或立案调查；</w:t>
      </w:r>
    </w:p>
    <w:p w14:paraId="7A3AAA54">
      <w:pPr>
        <w:pStyle w:val="14"/>
        <w:numPr>
          <w:ilvl w:val="0"/>
          <w:numId w:val="9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存在虚假宣传、无证上岗等被查实的违规行为；</w:t>
      </w:r>
    </w:p>
    <w:p w14:paraId="73B91C28">
      <w:pPr>
        <w:pStyle w:val="14"/>
        <w:numPr>
          <w:ilvl w:val="0"/>
          <w:numId w:val="9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提货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回款数据造假或账期严重逾期。</w:t>
      </w:r>
    </w:p>
    <w:p w14:paraId="5F0DDDDA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（五）晋级流程</w:t>
      </w:r>
    </w:p>
    <w:p w14:paraId="5372AD86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分院自评申报（提交四维度佐证材料）</w:t>
      </w:r>
      <w:r>
        <w:t xml:space="preserve">→ </w:t>
      </w:r>
      <w:r>
        <w:rPr>
          <w:rFonts w:hint="eastAsia" w:ascii="微软雅黑" w:hAnsi="微软雅黑" w:eastAsia="微软雅黑" w:cs="微软雅黑"/>
          <w:lang w:eastAsia="zh-CN"/>
        </w:rPr>
        <w:t>区域初审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总部复核（现场核验场地、师资、客户档案）</w:t>
      </w:r>
      <w:r>
        <w:t xml:space="preserve">→ </w:t>
      </w:r>
      <w:r>
        <w:rPr>
          <w:rFonts w:hint="eastAsia" w:ascii="微软雅黑" w:hAnsi="微软雅黑" w:eastAsia="微软雅黑" w:cs="微软雅黑"/>
          <w:lang w:eastAsia="zh-CN"/>
        </w:rPr>
        <w:t>评审委员会评审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结果公示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授牌与权益生效。</w:t>
      </w:r>
    </w:p>
    <w:p w14:paraId="18DA55F1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（六）层级权益对比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767E1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B203E7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权益项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E7BE8D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县区级分院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E4B4FF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市级分院（晋级获得）</w:t>
            </w:r>
          </w:p>
        </w:tc>
      </w:tr>
      <w:tr w14:paraId="4E8D7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B3544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授权区域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8CD6C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本县 / 本区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5DBDEC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全市范围，可发展下级网点</w:t>
            </w:r>
          </w:p>
        </w:tc>
      </w:tr>
      <w:tr w14:paraId="51A89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D4461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招生范围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D452C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本区域学员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94309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全市学员，可承接市级会议与活动</w:t>
            </w:r>
          </w:p>
        </w:tc>
      </w:tr>
      <w:tr w14:paraId="5D597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D5240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课程与师资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D1D964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标准课程包 + 陪跑支持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61AB6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优先排期总院讲师、可申请课程定制</w:t>
            </w:r>
          </w:p>
        </w:tc>
      </w:tr>
      <w:tr w14:paraId="44073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323353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提货与分成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96D58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按标准加盟折扣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10819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提货折扣优惠  3%—5% ，网点推荐奖励上浮</w:t>
            </w:r>
          </w:p>
        </w:tc>
      </w:tr>
      <w:tr w14:paraId="38157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FAEAF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品牌与资源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6CAAA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常规物料与线上支持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D7C5D1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市级品牌联合推广、总院资源优先对接</w:t>
            </w:r>
          </w:p>
        </w:tc>
      </w:tr>
    </w:tbl>
    <w:p w14:paraId="4081BE04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4" w:name="section-5"/>
      <w:bookmarkEnd w:id="4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五、三大中心业务体系设计</w:t>
      </w:r>
    </w:p>
    <w:p w14:paraId="71C17937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三大中心定位必须落到具体产品、流程与人才机制上才能产生收入与口碑。本章分别设计交付、赋能、复制三条业务线。</w:t>
      </w:r>
    </w:p>
    <w:p w14:paraId="7FB7BA48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（一）交付中心：培训与交付体系</w:t>
      </w:r>
    </w:p>
    <w:p w14:paraId="532FABB0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以</w:t>
      </w:r>
      <w:r>
        <w:rPr>
          <w:rFonts w:hint="eastAsia" w:ascii="微软雅黑" w:hAnsi="微软雅黑" w:eastAsia="微软雅黑" w:cs="微软雅黑"/>
          <w:b/>
          <w:lang w:eastAsia="zh-CN"/>
        </w:rPr>
        <w:t>调理师培养与认证</w:t>
      </w:r>
      <w:r>
        <w:rPr>
          <w:rFonts w:hint="eastAsia" w:ascii="微软雅黑" w:hAnsi="微软雅黑" w:eastAsia="微软雅黑" w:cs="微软雅黑"/>
          <w:lang w:eastAsia="zh-CN"/>
        </w:rPr>
        <w:t>为核心产品线，形成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引流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转化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利润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战略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四层结构：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6C31C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201982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层级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7658537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产品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2651AA9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定价策略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F799AA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作用</w:t>
            </w:r>
          </w:p>
        </w:tc>
      </w:tr>
      <w:tr w14:paraId="4D6C1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F1680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引流层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69868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公益健康讲座、体验课、 30  人会议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1F0D694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免费 /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300</w:t>
            </w:r>
            <w:r>
              <w:rPr>
                <w:color w:val="212121"/>
                <w:sz w:val="16"/>
              </w:rPr>
              <w:t xml:space="preserve"> 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F0504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获客与信任建立</w:t>
            </w:r>
          </w:p>
        </w:tc>
      </w:tr>
      <w:tr w14:paraId="641C6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8EC299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转化层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D122C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专项技术班、短期训练营（ 1—3  天）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E6117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980—3980  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AD97C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首次付费转化</w:t>
            </w:r>
          </w:p>
        </w:tc>
      </w:tr>
      <w:tr w14:paraId="1F214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4F9DB2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利润层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A13966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调理师认证班（初级 / 中级 / 高级）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1B0BA0">
            <w:pPr>
              <w:spacing w:before="40" w:after="40" w:line="240" w:lineRule="auto"/>
              <w:jc w:val="left"/>
            </w:pPr>
            <w:r>
              <w:rPr>
                <w:rFonts w:hint="eastAsia"/>
                <w:color w:val="212121"/>
                <w:sz w:val="16"/>
                <w:lang w:val="en-US" w:eastAsia="zh-CN"/>
              </w:rPr>
              <w:t>1</w:t>
            </w:r>
            <w:r>
              <w:rPr>
                <w:color w:val="212121"/>
                <w:sz w:val="16"/>
              </w:rPr>
              <w:t>980—9800  元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D199DB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核心营收与人才产出</w:t>
            </w:r>
          </w:p>
        </w:tc>
      </w:tr>
      <w:tr w14:paraId="70185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76DA5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战略层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C48D9F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门店运营班、内训定制、年度赋能服务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05AED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  万 —10  万 / 年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F1AA6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深度绑定与网点发展</w:t>
            </w:r>
          </w:p>
        </w:tc>
      </w:tr>
    </w:tbl>
    <w:p w14:paraId="2CF4713F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交付标准：</w:t>
      </w:r>
      <w:r>
        <w:rPr>
          <w:rFonts w:hint="eastAsia" w:ascii="微软雅黑" w:hAnsi="微软雅黑" w:eastAsia="微软雅黑" w:cs="微软雅黑"/>
          <w:lang w:eastAsia="zh-CN"/>
        </w:rPr>
        <w:t>统一课件与实操流程；理论</w:t>
      </w:r>
      <w:r>
        <w:t>+</w:t>
      </w:r>
      <w:r>
        <w:rPr>
          <w:rFonts w:hint="eastAsia" w:ascii="微软雅黑" w:hAnsi="微软雅黑" w:eastAsia="微软雅黑" w:cs="微软雅黑"/>
          <w:lang w:eastAsia="zh-CN"/>
        </w:rPr>
        <w:t>实操</w:t>
      </w:r>
      <w:r>
        <w:t>+</w:t>
      </w:r>
      <w:r>
        <w:rPr>
          <w:rFonts w:hint="eastAsia" w:ascii="微软雅黑" w:hAnsi="微软雅黑" w:eastAsia="微软雅黑" w:cs="微软雅黑"/>
          <w:lang w:eastAsia="zh-CN"/>
        </w:rPr>
        <w:t>考核通关；每期班执行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课前调研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课中管控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课后回访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标准动作；结业须通过技能考核方可推荐考证。</w:t>
      </w:r>
    </w:p>
    <w:p w14:paraId="4C29EFD3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（二）赋能中心：门店与网点赋能</w:t>
      </w:r>
    </w:p>
    <w:p w14:paraId="155D8B6F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分院对本地门店及次一级网点提供</w:t>
      </w:r>
      <w:r>
        <w:t>"</w:t>
      </w:r>
      <w:r>
        <w:rPr>
          <w:rFonts w:hint="eastAsia" w:ascii="微软雅黑" w:hAnsi="微软雅黑" w:eastAsia="微软雅黑" w:cs="微软雅黑"/>
          <w:b/>
          <w:lang w:eastAsia="zh-CN"/>
        </w:rPr>
        <w:t>诊断—方案—陪跑—复盘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四步赋能：</w:t>
      </w:r>
    </w:p>
    <w:p w14:paraId="2573B8B8">
      <w:pPr>
        <w:pStyle w:val="14"/>
        <w:numPr>
          <w:ilvl w:val="0"/>
          <w:numId w:val="10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门店诊断：客流结构、转化率、复购率、项目结构四项体检，输出《门店诊断简报》；</w:t>
      </w:r>
    </w:p>
    <w:p w14:paraId="65BBA298">
      <w:pPr>
        <w:pStyle w:val="14"/>
        <w:numPr>
          <w:ilvl w:val="0"/>
          <w:numId w:val="10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方案匹配：按诊断结果匹配培训、项目或产品方案；</w:t>
      </w:r>
    </w:p>
    <w:p w14:paraId="55FFF278">
      <w:pPr>
        <w:pStyle w:val="14"/>
        <w:numPr>
          <w:ilvl w:val="0"/>
          <w:numId w:val="10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驻店陪跑：每月至少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次驻店辅导，重点抓客户档案与转化流程；</w:t>
      </w:r>
    </w:p>
    <w:p w14:paraId="112B3906">
      <w:pPr>
        <w:pStyle w:val="14"/>
        <w:numPr>
          <w:ilvl w:val="0"/>
          <w:numId w:val="10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复盘沉淀：季度复盘并萃取本地案例，反哺课程与话术库。</w:t>
      </w:r>
    </w:p>
    <w:p w14:paraId="4D80E57A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（三）人才复制中心：批量培养与复制</w:t>
      </w:r>
    </w:p>
    <w:p w14:paraId="04BE5571">
      <w:pPr>
        <w:pStyle w:val="14"/>
        <w:numPr>
          <w:ilvl w:val="0"/>
          <w:numId w:val="11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学员复制线：</w:t>
      </w:r>
      <w:r>
        <w:rPr>
          <w:rFonts w:hint="eastAsia" w:ascii="微软雅黑" w:hAnsi="微软雅黑" w:eastAsia="微软雅黑" w:cs="微软雅黑"/>
          <w:lang w:eastAsia="zh-CN"/>
        </w:rPr>
        <w:t>招生的调理师学员按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培训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考证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上岗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闭环培养，向分院自身及下属网点输送；</w:t>
      </w:r>
    </w:p>
    <w:p w14:paraId="57A0533B">
      <w:pPr>
        <w:pStyle w:val="14"/>
        <w:numPr>
          <w:ilvl w:val="0"/>
          <w:numId w:val="11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内训师培育线：</w:t>
      </w:r>
      <w:r>
        <w:rPr>
          <w:rFonts w:hint="eastAsia" w:ascii="微软雅黑" w:hAnsi="微软雅黑" w:eastAsia="微软雅黑" w:cs="微软雅黑"/>
          <w:lang w:eastAsia="zh-CN"/>
        </w:rPr>
        <w:t>从分院院长与优秀学员中选拔内训师，经试讲与认证后承担基础课程交付，减轻总院师资压力；</w:t>
      </w:r>
    </w:p>
    <w:p w14:paraId="233B691D">
      <w:pPr>
        <w:pStyle w:val="14"/>
        <w:numPr>
          <w:ilvl w:val="0"/>
          <w:numId w:val="11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网点复制线：</w:t>
      </w:r>
      <w:r>
        <w:rPr>
          <w:rFonts w:hint="eastAsia" w:ascii="微软雅黑" w:hAnsi="微软雅黑" w:eastAsia="微软雅黑" w:cs="微软雅黑"/>
          <w:lang w:eastAsia="zh-CN"/>
        </w:rPr>
        <w:t>以标准化《网点开设手册》</w:t>
      </w:r>
      <w:r>
        <w:t xml:space="preserve">+ </w:t>
      </w:r>
      <w:r>
        <w:rPr>
          <w:rFonts w:hint="eastAsia" w:ascii="微软雅黑" w:hAnsi="微软雅黑" w:eastAsia="微软雅黑" w:cs="微软雅黑"/>
          <w:lang w:eastAsia="zh-CN"/>
        </w:rPr>
        <w:t>首场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人会议复制包，支持次一级网点快速开设。</w:t>
      </w:r>
    </w:p>
    <w:p w14:paraId="5E858828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5" w:name="section-6"/>
      <w:bookmarkEnd w:id="5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六、市场拓展与招生打法</w:t>
      </w:r>
    </w:p>
    <w:p w14:paraId="78EF14C1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分院的市场拓展围绕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一场会、一张网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展开：会议解决招生与信任，网点解决渠道与规模。</w:t>
      </w:r>
    </w:p>
    <w:p w14:paraId="0DFB37E9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（一）拓展路径</w:t>
      </w:r>
    </w:p>
    <w:p w14:paraId="0FB8E7C5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以分院为据点，向下发展次一级网点（社区服务点、合作门店），形成</w:t>
      </w:r>
      <w:r>
        <w:t>"</w:t>
      </w:r>
      <w:r>
        <w:rPr>
          <w:rFonts w:hint="eastAsia" w:ascii="微软雅黑" w:hAnsi="微软雅黑" w:eastAsia="微软雅黑" w:cs="微软雅黑"/>
          <w:b/>
          <w:lang w:eastAsia="zh-CN"/>
        </w:rPr>
        <w:t>总院—分院—网点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三级网络。分院既是交付者，也是网点的赋能者与培训供给方。</w:t>
      </w:r>
    </w:p>
    <w:p w14:paraId="524EB373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（二）30 人会议标准流程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7F0A1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9F99B0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阶段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AB5E03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时间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42EDC42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关键动作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93D5C2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目标</w:t>
            </w:r>
          </w:p>
        </w:tc>
      </w:tr>
      <w:tr w14:paraId="58BD6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DC9CB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会前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DDF89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会前  7  天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9AC3A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邀约名单  ≥60  人（老客户 + 社群 + 网点意向），物料与会场准备，讲师确认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98E93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邀约  60  人以上</w:t>
            </w:r>
          </w:p>
        </w:tc>
      </w:tr>
      <w:tr w14:paraId="3CF0E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F9A891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会中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C7B6E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会议当天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A1DC1F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签到留资  →  致辞  →  主题课与实操演示  →  学员 / 店主案例分享  →  课程与加盟政策发布  →  现场答疑与签单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63152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到会  ≥30  人</w:t>
            </w:r>
          </w:p>
        </w:tc>
      </w:tr>
      <w:tr w14:paraId="1AD05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E8E13A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会后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5DEAF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会后  15  天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855E33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一对一跟进、体验课邀约、学员报名转化、网点洽谈签约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867F9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留资率  ≥80% ，报名  ≥10  人或签约网点  ≥2  个</w:t>
            </w:r>
          </w:p>
        </w:tc>
      </w:tr>
    </w:tbl>
    <w:p w14:paraId="18DBFADC">
      <w:pPr>
        <w:spacing w:after="180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关键指标：</w:t>
      </w:r>
      <w:r>
        <w:rPr>
          <w:rFonts w:hint="eastAsia" w:ascii="微软雅黑" w:hAnsi="微软雅黑" w:eastAsia="微软雅黑" w:cs="微软雅黑"/>
          <w:lang w:eastAsia="zh-CN"/>
        </w:rPr>
        <w:t>到会率（邀约</w:t>
      </w:r>
      <w:r>
        <w:t xml:space="preserve"> 60 </w:t>
      </w:r>
      <w:r>
        <w:rPr>
          <w:rFonts w:hint="eastAsia" w:ascii="微软雅黑" w:hAnsi="微软雅黑" w:eastAsia="微软雅黑" w:cs="微软雅黑"/>
          <w:lang w:eastAsia="zh-CN"/>
        </w:rPr>
        <w:t>人、到会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人以上）、留资率</w:t>
      </w:r>
      <w:r>
        <w:t xml:space="preserve"> ≥80%</w:t>
      </w:r>
      <w:r>
        <w:rPr>
          <w:rFonts w:hint="eastAsia" w:ascii="微软雅黑" w:hAnsi="微软雅黑" w:eastAsia="微软雅黑" w:cs="微软雅黑"/>
          <w:lang w:eastAsia="zh-CN"/>
        </w:rPr>
        <w:t>、现场与跟进转化率</w:t>
      </w:r>
      <w:r>
        <w:t xml:space="preserve"> ≥20%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68295969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（三）常态化获客动作</w:t>
      </w:r>
    </w:p>
    <w:p w14:paraId="1E2B4AB0">
      <w:pPr>
        <w:pStyle w:val="14"/>
        <w:numPr>
          <w:ilvl w:val="0"/>
          <w:numId w:val="12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每月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人以上会议或体验课，持续产出学员与网点意向；</w:t>
      </w:r>
    </w:p>
    <w:p w14:paraId="445FD0AD">
      <w:pPr>
        <w:pStyle w:val="14"/>
        <w:numPr>
          <w:ilvl w:val="0"/>
          <w:numId w:val="12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每周</w:t>
      </w:r>
      <w:r>
        <w:t xml:space="preserve"> 2—3 </w:t>
      </w:r>
      <w:r>
        <w:rPr>
          <w:rFonts w:hint="eastAsia" w:ascii="微软雅黑" w:hAnsi="微软雅黑" w:eastAsia="微软雅黑" w:cs="微软雅黑"/>
          <w:lang w:eastAsia="zh-CN"/>
        </w:rPr>
        <w:t>次门店与社区地推、老客户回访；</w:t>
      </w:r>
    </w:p>
    <w:p w14:paraId="307A270F">
      <w:pPr>
        <w:pStyle w:val="14"/>
        <w:numPr>
          <w:ilvl w:val="0"/>
          <w:numId w:val="12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本地新媒体与社群运营，输出健康知识与学员案例；</w:t>
      </w:r>
    </w:p>
    <w:p w14:paraId="69BF79AA">
      <w:pPr>
        <w:pStyle w:val="14"/>
        <w:numPr>
          <w:ilvl w:val="0"/>
          <w:numId w:val="12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网点与老学员转介绍机制，按成交给予奖励。</w:t>
      </w:r>
    </w:p>
    <w:p w14:paraId="62F604B2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6" w:name="section-7"/>
      <w:bookmarkEnd w:id="6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七、运营管理与合规要求</w:t>
      </w:r>
    </w:p>
    <w:p w14:paraId="1D521B47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分院运营的核心是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标准统一、数据说话、合规兜底、督导巡检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四项制度的组合执行：</w:t>
      </w:r>
    </w:p>
    <w:p w14:paraId="71E0F3C8">
      <w:pPr>
        <w:pStyle w:val="14"/>
        <w:numPr>
          <w:ilvl w:val="0"/>
          <w:numId w:val="13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统一运营标准：</w:t>
      </w:r>
      <w:r>
        <w:rPr>
          <w:rFonts w:hint="eastAsia" w:ascii="微软雅黑" w:hAnsi="微软雅黑" w:eastAsia="微软雅黑" w:cs="微软雅黑"/>
          <w:lang w:eastAsia="zh-CN"/>
        </w:rPr>
        <w:t>招生、开班、交付、服务、续费五流程手册化，分院按手册执行、总部按手册巡检；</w:t>
      </w:r>
    </w:p>
    <w:p w14:paraId="77317EF4">
      <w:pPr>
        <w:pStyle w:val="14"/>
        <w:numPr>
          <w:ilvl w:val="0"/>
          <w:numId w:val="13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数据周报制：</w:t>
      </w:r>
      <w:r>
        <w:rPr>
          <w:rFonts w:hint="eastAsia" w:ascii="微软雅黑" w:hAnsi="微软雅黑" w:eastAsia="微软雅黑" w:cs="微软雅黑"/>
          <w:lang w:eastAsia="zh-CN"/>
        </w:rPr>
        <w:t>每周上报线索、到会、转化、提货回款、客户建档五项数据，总部月度通报；</w:t>
      </w:r>
    </w:p>
    <w:p w14:paraId="485ACC7F">
      <w:pPr>
        <w:pStyle w:val="14"/>
        <w:numPr>
          <w:ilvl w:val="0"/>
          <w:numId w:val="13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合规红线：</w:t>
      </w:r>
      <w:r>
        <w:rPr>
          <w:rFonts w:hint="eastAsia" w:ascii="微软雅黑" w:hAnsi="微软雅黑" w:eastAsia="微软雅黑" w:cs="微软雅黑"/>
          <w:lang w:eastAsia="zh-CN"/>
        </w:rPr>
        <w:t>不得以医疗服务、疾病治疗名义进行宣传，不得承诺疗效；从业人员持证上岗；明码标价与退费公示；客户个人信息依规保护；</w:t>
      </w:r>
    </w:p>
    <w:p w14:paraId="7E43423C">
      <w:pPr>
        <w:pStyle w:val="14"/>
        <w:numPr>
          <w:ilvl w:val="0"/>
          <w:numId w:val="13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督导巡检：</w:t>
      </w:r>
      <w:r>
        <w:rPr>
          <w:rFonts w:hint="eastAsia" w:ascii="微软雅黑" w:hAnsi="微软雅黑" w:eastAsia="微软雅黑" w:cs="微软雅黑"/>
          <w:lang w:eastAsia="zh-CN"/>
        </w:rPr>
        <w:t>总部每季度巡检一次，权重为交付质量</w:t>
      </w:r>
      <w:r>
        <w:t xml:space="preserve"> 30%</w:t>
      </w:r>
      <w:r>
        <w:rPr>
          <w:rFonts w:hint="eastAsia" w:ascii="微软雅黑" w:hAnsi="微软雅黑" w:eastAsia="微软雅黑" w:cs="微软雅黑"/>
          <w:lang w:eastAsia="zh-CN"/>
        </w:rPr>
        <w:t>、经营合规</w:t>
      </w:r>
      <w:r>
        <w:t xml:space="preserve"> 30%</w:t>
      </w:r>
      <w:r>
        <w:rPr>
          <w:rFonts w:hint="eastAsia" w:ascii="微软雅黑" w:hAnsi="微软雅黑" w:eastAsia="微软雅黑" w:cs="微软雅黑"/>
          <w:lang w:eastAsia="zh-CN"/>
        </w:rPr>
        <w:t>、客户指标</w:t>
      </w:r>
      <w:r>
        <w:t xml:space="preserve"> 20%</w:t>
      </w:r>
      <w:r>
        <w:rPr>
          <w:rFonts w:hint="eastAsia" w:ascii="微软雅黑" w:hAnsi="微软雅黑" w:eastAsia="微软雅黑" w:cs="微软雅黑"/>
          <w:lang w:eastAsia="zh-CN"/>
        </w:rPr>
        <w:t>、人才复制</w:t>
      </w:r>
      <w:r>
        <w:t xml:space="preserve"> 20%</w:t>
      </w:r>
      <w:r>
        <w:rPr>
          <w:rFonts w:hint="eastAsia" w:ascii="微软雅黑" w:hAnsi="微软雅黑" w:eastAsia="微软雅黑" w:cs="微软雅黑"/>
          <w:lang w:eastAsia="zh-CN"/>
        </w:rPr>
        <w:t>；</w:t>
      </w:r>
    </w:p>
    <w:p w14:paraId="6A4D0CBE">
      <w:pPr>
        <w:pStyle w:val="14"/>
        <w:numPr>
          <w:ilvl w:val="0"/>
          <w:numId w:val="13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品牌纪律：</w:t>
      </w:r>
      <w:r>
        <w:rPr>
          <w:rFonts w:hint="eastAsia" w:ascii="微软雅黑" w:hAnsi="微软雅黑" w:eastAsia="微软雅黑" w:cs="微软雅黑"/>
          <w:lang w:eastAsia="zh-CN"/>
        </w:rPr>
        <w:t>门头、物料、课件、话术统一</w:t>
      </w:r>
      <w:r>
        <w:t xml:space="preserve"> VI</w:t>
      </w:r>
      <w:r>
        <w:rPr>
          <w:rFonts w:hint="eastAsia" w:ascii="微软雅黑" w:hAnsi="微软雅黑" w:eastAsia="微软雅黑" w:cs="微软雅黑"/>
          <w:lang w:eastAsia="zh-CN"/>
        </w:rPr>
        <w:t>；分院不得自行开发冠以商学院品牌的课程，不得转授权。</w:t>
      </w:r>
    </w:p>
    <w:p w14:paraId="152D0CB4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7" w:name="section-8"/>
      <w:bookmarkEnd w:id="7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八、财务模型与加盟分成</w:t>
      </w:r>
    </w:p>
    <w:p w14:paraId="0800C845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算清单院账、定好分账规则，加盟拓展才能行稳致远。本章给出县区级分院的测算模板与费用结构。</w:t>
      </w:r>
    </w:p>
    <w:p w14:paraId="30AECD4B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（一）单院财务测算（县区级，参考）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56FF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BC0635A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1D573E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金额（万元 / 年）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A81568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说明</w:t>
            </w:r>
          </w:p>
        </w:tc>
      </w:tr>
      <w:tr w14:paraId="320E0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42276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收入：培训学费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C8F12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30—80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E9B7C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认证班与专项班</w:t>
            </w:r>
          </w:p>
        </w:tc>
      </w:tr>
      <w:tr w14:paraId="6C482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9E094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收入：产品提货与耗材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FA186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20—50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F0151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分院自身消耗与网点分销</w:t>
            </w:r>
          </w:p>
        </w:tc>
      </w:tr>
      <w:tr w14:paraId="18C32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27254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收入：会议与门店服务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FC9F06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5—15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6A83F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会议、驻店辅导</w:t>
            </w:r>
          </w:p>
        </w:tc>
      </w:tr>
      <w:tr w14:paraId="0057F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DA365E9">
            <w:pPr>
              <w:spacing w:before="40" w:after="40" w:line="240" w:lineRule="auto"/>
              <w:jc w:val="left"/>
            </w:pPr>
            <w:r>
              <w:rPr>
                <w:b/>
                <w:color w:val="212121"/>
                <w:sz w:val="16"/>
              </w:rPr>
              <w:t>合计营收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6CF13B">
            <w:pPr>
              <w:spacing w:before="40" w:after="40" w:line="240" w:lineRule="auto"/>
              <w:jc w:val="left"/>
            </w:pPr>
            <w:r>
              <w:rPr>
                <w:b/>
                <w:color w:val="212121"/>
                <w:sz w:val="16"/>
              </w:rPr>
              <w:t>60—150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1D184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含网点分销贡献</w:t>
            </w:r>
          </w:p>
        </w:tc>
      </w:tr>
      <w:tr w14:paraId="5C62F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440FD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提货与教学成本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1AAC9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25—60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B88454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按提货折扣结算</w:t>
            </w:r>
          </w:p>
        </w:tc>
      </w:tr>
      <w:tr w14:paraId="5EAC4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0B8101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场地与人员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98E39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15—35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6CDBEC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80—120㎡ 场地与  2—4  人团队</w:t>
            </w:r>
          </w:p>
        </w:tc>
      </w:tr>
      <w:tr w14:paraId="40982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96930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营销费用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1B094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5—15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711EFE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约占营收  10%</w:t>
            </w:r>
            <w:bookmarkStart w:id="10" w:name="_GoBack"/>
            <w:bookmarkEnd w:id="10"/>
          </w:p>
        </w:tc>
      </w:tr>
      <w:tr w14:paraId="7A1F4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73EF34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加盟与品牌管理费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A3421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3—8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AB2EE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按合同约定</w:t>
            </w:r>
          </w:p>
        </w:tc>
      </w:tr>
      <w:tr w14:paraId="4AB02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410CF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净利率参考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330217">
            <w:pPr>
              <w:spacing w:before="40" w:after="40" w:line="240" w:lineRule="auto"/>
              <w:jc w:val="left"/>
            </w:pPr>
            <w:r>
              <w:rPr>
                <w:b w:val="0"/>
                <w:color w:val="212121"/>
                <w:sz w:val="16"/>
              </w:rPr>
              <w:t>15%—25%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103F4D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回本周期约  8—14  个月</w:t>
            </w:r>
          </w:p>
        </w:tc>
      </w:tr>
    </w:tbl>
    <w:p w14:paraId="780A624E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（二）加盟分成与费用结构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4B0A8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B698CE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费用项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C72EA1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说明</w:t>
            </w:r>
          </w:p>
        </w:tc>
      </w:tr>
      <w:tr w14:paraId="60D8E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D229A3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加盟费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FB38D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一次性收取；前期拓展阶段可执行减免或分期政策</w:t>
            </w:r>
          </w:p>
        </w:tc>
      </w:tr>
      <w:tr w14:paraId="7DD3F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B02E02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年度品牌管理费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4B3403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按年收取，与授权区域层级挂钩（市级高于县区级）</w:t>
            </w:r>
          </w:p>
        </w:tc>
      </w:tr>
      <w:tr w14:paraId="19FB7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0AE22E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课程与产品提货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BB7D2D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按统一折扣结算，季度达成目标可享返点</w:t>
            </w:r>
          </w:p>
        </w:tc>
      </w:tr>
      <w:tr w14:paraId="1616D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5E133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网点推荐奖励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B3E0F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分院发展的次一级网点，按其提货额的  3%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--10%</w:t>
            </w:r>
            <w:r>
              <w:rPr>
                <w:color w:val="212121"/>
                <w:sz w:val="16"/>
              </w:rPr>
              <w:t xml:space="preserve">  给予奖励</w:t>
            </w:r>
          </w:p>
        </w:tc>
      </w:tr>
      <w:tr w14:paraId="06EA8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3EBC6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结算方式</w:t>
            </w:r>
          </w:p>
        </w:tc>
        <w:tc>
          <w:tcPr>
            <w:tcW w:w="43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DE5F4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统一系统下单、按月对账、按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次</w:t>
            </w:r>
            <w:r>
              <w:rPr>
                <w:color w:val="212121"/>
                <w:sz w:val="16"/>
              </w:rPr>
              <w:t>结算</w:t>
            </w:r>
          </w:p>
        </w:tc>
      </w:tr>
    </w:tbl>
    <w:p w14:paraId="7D4B329F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8" w:name="section-9"/>
      <w:bookmarkEnd w:id="8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九、风险控制与退出机制</w:t>
      </w:r>
    </w:p>
    <w:p w14:paraId="1CADE3BA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扩张期最大的风险是失控。本章从经营、合规、质量、人员、退出五个方面设置红线与处置机制：</w:t>
      </w:r>
    </w:p>
    <w:p w14:paraId="237431CF">
      <w:pPr>
        <w:pStyle w:val="14"/>
        <w:numPr>
          <w:ilvl w:val="0"/>
          <w:numId w:val="14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经营风险：</w:t>
      </w:r>
      <w:r>
        <w:rPr>
          <w:rFonts w:hint="eastAsia" w:ascii="微软雅黑" w:hAnsi="微软雅黑" w:eastAsia="微软雅黑" w:cs="微软雅黑"/>
          <w:lang w:eastAsia="zh-CN"/>
        </w:rPr>
        <w:t>连续两个季度提货完成率低于</w:t>
      </w:r>
      <w:r>
        <w:t xml:space="preserve"> 70% → </w:t>
      </w:r>
      <w:r>
        <w:rPr>
          <w:rFonts w:hint="eastAsia" w:ascii="微软雅黑" w:hAnsi="微软雅黑" w:eastAsia="微软雅黑" w:cs="微软雅黑"/>
          <w:lang w:eastAsia="zh-CN"/>
        </w:rPr>
        <w:t>进入辅导期；</w:t>
      </w:r>
      <w:r>
        <w:t xml:space="preserve">90 </w:t>
      </w:r>
      <w:r>
        <w:rPr>
          <w:rFonts w:hint="eastAsia" w:ascii="微软雅黑" w:hAnsi="微软雅黑" w:eastAsia="微软雅黑" w:cs="微软雅黑"/>
          <w:lang w:eastAsia="zh-CN"/>
        </w:rPr>
        <w:t>天未改善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缩减授权区域或暂停授权；</w:t>
      </w:r>
    </w:p>
    <w:p w14:paraId="561FC691">
      <w:pPr>
        <w:pStyle w:val="14"/>
        <w:numPr>
          <w:ilvl w:val="0"/>
          <w:numId w:val="14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合规风险：</w:t>
      </w:r>
      <w:r>
        <w:rPr>
          <w:rFonts w:hint="eastAsia" w:ascii="微软雅黑" w:hAnsi="微软雅黑" w:eastAsia="微软雅黑" w:cs="微软雅黑"/>
          <w:lang w:eastAsia="zh-CN"/>
        </w:rPr>
        <w:t>出现虚假宣传、无证上岗、超范围经营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一次警告、二次暂停、三次终止授权并追责；</w:t>
      </w:r>
    </w:p>
    <w:p w14:paraId="5EFEB316">
      <w:pPr>
        <w:pStyle w:val="14"/>
        <w:numPr>
          <w:ilvl w:val="0"/>
          <w:numId w:val="14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质量风险：</w:t>
      </w:r>
      <w:r>
        <w:rPr>
          <w:rFonts w:hint="eastAsia" w:ascii="微软雅黑" w:hAnsi="微软雅黑" w:eastAsia="微软雅黑" w:cs="微软雅黑"/>
          <w:lang w:eastAsia="zh-CN"/>
        </w:rPr>
        <w:t>结业考核通过率、学员投诉率纳入季度考核，重大客诉</w:t>
      </w:r>
      <w:r>
        <w:t xml:space="preserve"> 24 </w:t>
      </w:r>
      <w:r>
        <w:rPr>
          <w:rFonts w:hint="eastAsia" w:ascii="微软雅黑" w:hAnsi="微软雅黑" w:eastAsia="微软雅黑" w:cs="微软雅黑"/>
          <w:lang w:eastAsia="zh-CN"/>
        </w:rPr>
        <w:t>小时内上报总部；</w:t>
      </w:r>
    </w:p>
    <w:p w14:paraId="63CA3282">
      <w:pPr>
        <w:pStyle w:val="14"/>
        <w:numPr>
          <w:ilvl w:val="0"/>
          <w:numId w:val="14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人员风险：</w:t>
      </w:r>
      <w:r>
        <w:rPr>
          <w:rFonts w:hint="eastAsia" w:ascii="微软雅黑" w:hAnsi="微软雅黑" w:eastAsia="微软雅黑" w:cs="微软雅黑"/>
          <w:lang w:eastAsia="zh-CN"/>
        </w:rPr>
        <w:t>持证调理师离职导致不满足准入条件的，须在</w:t>
      </w:r>
      <w:r>
        <w:t xml:space="preserve"> 60 </w:t>
      </w:r>
      <w:r>
        <w:rPr>
          <w:rFonts w:hint="eastAsia" w:ascii="微软雅黑" w:hAnsi="微软雅黑" w:eastAsia="微软雅黑" w:cs="微软雅黑"/>
          <w:lang w:eastAsia="zh-CN"/>
        </w:rPr>
        <w:t>天内补齐，否则暂停</w:t>
      </w:r>
      <w:r>
        <w:rPr>
          <w:rFonts w:hint="eastAsia" w:cs="微软雅黑"/>
          <w:lang w:val="en-US" w:eastAsia="zh-CN"/>
        </w:rPr>
        <w:t>授权</w:t>
      </w:r>
      <w:r>
        <w:rPr>
          <w:rFonts w:hint="eastAsia" w:ascii="微软雅黑" w:hAnsi="微软雅黑" w:eastAsia="微软雅黑" w:cs="微软雅黑"/>
          <w:lang w:eastAsia="zh-CN"/>
        </w:rPr>
        <w:t>；</w:t>
      </w:r>
    </w:p>
    <w:p w14:paraId="56F67615">
      <w:pPr>
        <w:pStyle w:val="14"/>
        <w:numPr>
          <w:ilvl w:val="0"/>
          <w:numId w:val="14"/>
        </w:numPr>
        <w:spacing w:after="96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退出机制：</w:t>
      </w:r>
      <w:r>
        <w:rPr>
          <w:rFonts w:hint="eastAsia" w:ascii="微软雅黑" w:hAnsi="微软雅黑" w:eastAsia="微软雅黑" w:cs="微软雅黑"/>
          <w:lang w:eastAsia="zh-CN"/>
        </w:rPr>
        <w:t>解约须完成学员交接、网点交接、库存清算与品牌物料回收；按合同约定处理库存回购与保证金退还。</w:t>
      </w:r>
    </w:p>
    <w:p w14:paraId="65CBE298">
      <w:pPr>
        <w:pStyle w:val="4"/>
        <w:pBdr>
          <w:left w:val="single" w:color="1565C0" w:sz="24" w:space="12"/>
        </w:pBdr>
        <w:spacing w:before="1000" w:after="300" w:line="312" w:lineRule="auto"/>
        <w:jc w:val="left"/>
      </w:pPr>
      <w:bookmarkStart w:id="9" w:name="section-10"/>
      <w:bookmarkEnd w:id="9"/>
      <w:r>
        <w:rPr>
          <w:rFonts w:hint="eastAsia" w:ascii="微软雅黑" w:hAnsi="微软雅黑" w:eastAsia="微软雅黑" w:cs="微软雅黑"/>
          <w:b w:val="0"/>
          <w:color w:val="1A237E"/>
          <w:sz w:val="40"/>
          <w:lang w:eastAsia="zh-CN"/>
        </w:rPr>
        <w:t>十、实施路线图与近期行动清单</w:t>
      </w:r>
    </w:p>
    <w:p w14:paraId="4007FD65">
      <w:pPr>
        <w:spacing w:after="180"/>
        <w:jc w:val="both"/>
      </w:pPr>
      <w:r>
        <w:rPr>
          <w:rFonts w:hint="eastAsia" w:ascii="微软雅黑" w:hAnsi="微软雅黑" w:eastAsia="微软雅黑" w:cs="微软雅黑"/>
          <w:lang w:eastAsia="zh-CN"/>
        </w:rPr>
        <w:t>整体推进分四个阶段，用</w:t>
      </w:r>
      <w:r>
        <w:t xml:space="preserve"> 12 </w:t>
      </w:r>
      <w:r>
        <w:rPr>
          <w:rFonts w:hint="eastAsia" w:ascii="微软雅黑" w:hAnsi="微软雅黑" w:eastAsia="微软雅黑" w:cs="微软雅黑"/>
          <w:lang w:eastAsia="zh-CN"/>
        </w:rPr>
        <w:t>个月完成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政策落地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批量拓展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质量复核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晋级布点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，并明确第二年的常态化节奏。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4E91A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7C05D9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阶段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53E92F6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时间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1565C0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BC6C9F">
            <w:pPr>
              <w:spacing w:before="40" w:after="40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6"/>
              </w:rPr>
              <w:t>里程碑</w:t>
            </w:r>
          </w:p>
        </w:tc>
      </w:tr>
      <w:tr w14:paraId="191F2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8EABEE1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第一阶段：政策落地与样板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E1EC5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  1—2  个月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A44C9A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 xml:space="preserve">发布放宽版准入标准与加盟政策；建成  1 </w:t>
            </w:r>
            <w:r>
              <w:rPr>
                <w:rFonts w:hint="eastAsia"/>
                <w:color w:val="212121"/>
                <w:sz w:val="16"/>
                <w:lang w:val="en-US" w:eastAsia="zh-CN"/>
              </w:rPr>
              <w:t>--3</w:t>
            </w:r>
            <w:r>
              <w:rPr>
                <w:color w:val="212121"/>
                <w:sz w:val="16"/>
              </w:rPr>
              <w:t xml:space="preserve"> 家样板分院并跑通  7  天陪跑 +30  人会议</w:t>
            </w:r>
          </w:p>
        </w:tc>
      </w:tr>
      <w:tr w14:paraId="6C916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C8C989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第二阶段：首批拓展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503A23E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  3—6  个月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F56A7A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发展县区级分院  10—20  家；首月  30  人会议达标率  ≥80%</w:t>
            </w:r>
          </w:p>
        </w:tc>
      </w:tr>
      <w:tr w14:paraId="0A2F9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AB7A1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第三阶段：质量复核与网点发展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6F9068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  7—9  个月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BBD519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完成首轮巡检验收；分院平均发展次一级网点  ≥3  个</w:t>
            </w:r>
          </w:p>
        </w:tc>
      </w:tr>
      <w:tr w14:paraId="5C9DE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795206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第四阶段：晋级与市级布点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4FF067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  10—12  个月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BD336B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完成首次年度评审，晋级首批市级分院；形成市级  2—3  家、县区级  20  家以上网络</w:t>
            </w:r>
          </w:p>
        </w:tc>
      </w:tr>
      <w:tr w14:paraId="23DDB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A8CD572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第二年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95FD95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—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C7A8F70">
            <w:pPr>
              <w:spacing w:before="40" w:after="40" w:line="240" w:lineRule="auto"/>
              <w:jc w:val="left"/>
            </w:pPr>
            <w:r>
              <w:rPr>
                <w:color w:val="212121"/>
                <w:sz w:val="16"/>
              </w:rPr>
              <w:t>年中补录常态化；市级分院承接区域会议与师资培养；线上学习平台规模化运营</w:t>
            </w:r>
          </w:p>
        </w:tc>
      </w:tr>
    </w:tbl>
    <w:p w14:paraId="1BB42C7B">
      <w:pPr>
        <w:pStyle w:val="5"/>
        <w:spacing w:before="330" w:after="165"/>
        <w:jc w:val="left"/>
      </w:pPr>
      <w:r>
        <w:rPr>
          <w:rFonts w:hint="eastAsia" w:ascii="微软雅黑" w:hAnsi="微软雅黑" w:eastAsia="微软雅黑" w:cs="微软雅黑"/>
          <w:b w:val="0"/>
          <w:color w:val="1A237E"/>
          <w:sz w:val="22"/>
          <w:lang w:eastAsia="zh-CN"/>
        </w:rPr>
        <w:t>（一）总部 30 天行动清单</w:t>
      </w:r>
    </w:p>
    <w:p w14:paraId="6BE3B31D">
      <w:pPr>
        <w:pStyle w:val="14"/>
        <w:numPr>
          <w:ilvl w:val="0"/>
          <w:numId w:val="15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成立分院拓展专项组（招商、督导、课程、系统各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名接口人）；</w:t>
      </w:r>
    </w:p>
    <w:p w14:paraId="3D6020F7">
      <w:pPr>
        <w:pStyle w:val="14"/>
        <w:numPr>
          <w:ilvl w:val="0"/>
          <w:numId w:val="15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发布《分院准入标准（放宽版）》与加盟政策文件、合同模板；</w:t>
      </w:r>
    </w:p>
    <w:p w14:paraId="6155A4A3">
      <w:pPr>
        <w:pStyle w:val="14"/>
        <w:numPr>
          <w:ilvl w:val="0"/>
          <w:numId w:val="15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编制《</w:t>
      </w:r>
      <w:r>
        <w:t xml:space="preserve">7 </w:t>
      </w:r>
      <w:r>
        <w:rPr>
          <w:rFonts w:hint="eastAsia" w:ascii="微软雅黑" w:hAnsi="微软雅黑" w:eastAsia="微软雅黑" w:cs="微软雅黑"/>
          <w:lang w:eastAsia="zh-CN"/>
        </w:rPr>
        <w:t>天陪跑手册》《</w:t>
      </w:r>
      <w:r>
        <w:t xml:space="preserve">30 </w:t>
      </w:r>
      <w:r>
        <w:rPr>
          <w:rFonts w:hint="eastAsia" w:ascii="微软雅黑" w:hAnsi="微软雅黑" w:eastAsia="微软雅黑" w:cs="微软雅黑"/>
          <w:lang w:eastAsia="zh-CN"/>
        </w:rPr>
        <w:t>人会议</w:t>
      </w:r>
      <w:r>
        <w:t xml:space="preserve"> SOP</w:t>
      </w:r>
      <w:r>
        <w:rPr>
          <w:rFonts w:hint="eastAsia" w:ascii="微软雅黑" w:hAnsi="微软雅黑" w:eastAsia="微软雅黑" w:cs="微软雅黑"/>
          <w:lang w:eastAsia="zh-CN"/>
        </w:rPr>
        <w:t>》《网点开设手册》三套工具；</w:t>
      </w:r>
    </w:p>
    <w:p w14:paraId="503115B5">
      <w:pPr>
        <w:pStyle w:val="14"/>
        <w:numPr>
          <w:ilvl w:val="0"/>
          <w:numId w:val="15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完成样板分院选定与首场陪跑排期；</w:t>
      </w:r>
    </w:p>
    <w:p w14:paraId="3858B47A">
      <w:pPr>
        <w:pStyle w:val="14"/>
        <w:numPr>
          <w:ilvl w:val="0"/>
          <w:numId w:val="15"/>
        </w:numPr>
        <w:spacing w:after="96"/>
        <w:jc w:val="both"/>
      </w:pPr>
      <w:r>
        <w:rPr>
          <w:rFonts w:hint="eastAsia" w:ascii="微软雅黑" w:hAnsi="微软雅黑" w:eastAsia="微软雅黑" w:cs="微软雅黑"/>
          <w:lang w:eastAsia="zh-CN"/>
        </w:rPr>
        <w:t>上线加盟申请与资质核验线上流程，启动首批意向加盟商招募。</w:t>
      </w:r>
    </w:p>
    <w:p w14:paraId="046F1D9B">
      <w:pPr>
        <w:pBdr>
          <w:left w:val="single" w:color="1565C0" w:sz="18" w:space="0"/>
        </w:pBdr>
        <w:shd w:val="clear" w:color="auto" w:fill="F5F7FA"/>
        <w:spacing w:after="120"/>
        <w:jc w:val="both"/>
      </w:pPr>
      <w:r>
        <w:rPr>
          <w:color w:val="616161"/>
          <w:sz w:val="16"/>
        </w:rPr>
        <w:t>  </w:t>
      </w:r>
      <w:r>
        <w:rPr>
          <w:rFonts w:hint="eastAsia" w:ascii="微软雅黑" w:hAnsi="微软雅黑" w:eastAsia="微软雅黑" w:cs="微软雅黑"/>
          <w:color w:val="616161"/>
          <w:sz w:val="16"/>
          <w:lang w:eastAsia="zh-CN"/>
        </w:rPr>
        <w:t>附注：本方案为框架性落地文件。准入标准的放宽仅适用于前期市场拓展阶段，后续将根据市场推进情况动态调整；各分院筹建时应结合属地监管要求，编制《分院筹备实施细则》并报总部备案后执行。</w:t>
      </w:r>
    </w:p>
    <w:sectPr>
      <w:footerReference r:id="rId5" w:type="default"/>
      <w:pgSz w:w="11906" w:h="16838"/>
      <w:pgMar w:top="1440" w:right="1797" w:bottom="1440" w:left="179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18AAA">
    <w:pPr>
      <w:pStyle w:val="24"/>
      <w:tabs>
        <w:tab w:val="center" w:pos="4156"/>
        <w:tab w:val="right" w:pos="8312"/>
      </w:tabs>
    </w:pPr>
    <w:r>
      <w:tab/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CFE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</w:pPr>
    <w:rPr>
      <w:rFonts w:ascii="微软雅黑" w:hAnsi="微软雅黑" w:eastAsia="微软雅黑" w:cstheme="minorBidi"/>
      <w:color w:val="212121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736</Words>
  <Characters>748</Characters>
  <Lines>0</Lines>
  <Paragraphs>0</Paragraphs>
  <TotalTime>14</TotalTime>
  <ScaleCrop>false</ScaleCrop>
  <LinksUpToDate>false</LinksUpToDate>
  <CharactersWithSpaces>786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2026-10-01T11:16:07Z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eyJoZGlkIjoiODhjMjVjZWQ0ODdkZjNiOTZjOTMzOWQwZjcwMjQ2MTQifQ==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BE81073225B44C739291DCBD96C5FB02_12</vt:lpwstr>
  </property>
</Properties>
</file>